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5D51E8">
      <w:pPr>
        <w:spacing w:line="360" w:lineRule="auto"/>
        <w:jc w:val="center"/>
        <w:rPr>
          <w:sz w:val="44"/>
          <w:szCs w:val="44"/>
          <w:lang w:eastAsia="zh-CN"/>
        </w:rPr>
      </w:pPr>
    </w:p>
    <w:p w14:paraId="2CA2550C">
      <w:pPr>
        <w:pStyle w:val="2"/>
        <w:rPr>
          <w:lang w:eastAsia="zh-CN"/>
        </w:rPr>
      </w:pPr>
    </w:p>
    <w:p w14:paraId="6E3A97D8">
      <w:pPr>
        <w:spacing w:line="360" w:lineRule="auto"/>
        <w:ind w:left="2723"/>
        <w:rPr>
          <w:rFonts w:ascii="黑体" w:hAnsi="黑体" w:eastAsia="黑体" w:cs="黑体"/>
          <w:sz w:val="72"/>
          <w:szCs w:val="72"/>
          <w:lang w:eastAsia="zh-CN"/>
        </w:rPr>
      </w:pPr>
      <w:r>
        <w:rPr>
          <w:rFonts w:hint="eastAsia" w:ascii="黑体" w:hAnsi="黑体" w:eastAsia="黑体" w:cs="黑体"/>
          <w:sz w:val="72"/>
          <w:szCs w:val="72"/>
          <w:lang w:eastAsia="zh-CN"/>
        </w:rPr>
        <w:t>质</w:t>
      </w:r>
      <w:r>
        <w:rPr>
          <w:rFonts w:hint="eastAsia" w:ascii="黑体" w:hAnsi="黑体" w:eastAsia="黑体" w:cs="黑体"/>
          <w:spacing w:val="-3"/>
          <w:sz w:val="72"/>
          <w:szCs w:val="72"/>
          <w:lang w:eastAsia="zh-CN"/>
        </w:rPr>
        <w:t>量</w:t>
      </w:r>
      <w:r>
        <w:rPr>
          <w:rFonts w:hint="eastAsia" w:ascii="黑体" w:hAnsi="黑体" w:eastAsia="黑体" w:cs="黑体"/>
          <w:sz w:val="72"/>
          <w:szCs w:val="72"/>
          <w:lang w:eastAsia="zh-CN"/>
        </w:rPr>
        <w:t>诚信报告</w:t>
      </w:r>
    </w:p>
    <w:p w14:paraId="75778E88">
      <w:pPr>
        <w:jc w:val="center"/>
        <w:rPr>
          <w:sz w:val="44"/>
          <w:szCs w:val="44"/>
          <w:lang w:eastAsia="zh-CN"/>
        </w:rPr>
      </w:pPr>
    </w:p>
    <w:p w14:paraId="3309E0E1">
      <w:pPr>
        <w:jc w:val="center"/>
        <w:rPr>
          <w:sz w:val="44"/>
          <w:szCs w:val="44"/>
          <w:lang w:eastAsia="zh-CN"/>
        </w:rPr>
      </w:pPr>
    </w:p>
    <w:p w14:paraId="08718228">
      <w:pPr>
        <w:rPr>
          <w:sz w:val="44"/>
          <w:szCs w:val="44"/>
          <w:lang w:eastAsia="zh-CN"/>
        </w:rPr>
      </w:pPr>
    </w:p>
    <w:p w14:paraId="5B008D47">
      <w:pPr>
        <w:jc w:val="center"/>
        <w:rPr>
          <w:sz w:val="44"/>
          <w:szCs w:val="44"/>
          <w:lang w:eastAsia="zh-CN"/>
        </w:rPr>
      </w:pPr>
    </w:p>
    <w:p w14:paraId="4C07D31A">
      <w:pPr>
        <w:spacing w:line="360" w:lineRule="auto"/>
        <w:jc w:val="center"/>
        <w:rPr>
          <w:b/>
          <w:sz w:val="48"/>
          <w:szCs w:val="48"/>
          <w:lang w:eastAsia="zh-CN"/>
        </w:rPr>
      </w:pPr>
      <w:r>
        <w:rPr>
          <w:rFonts w:hint="eastAsia"/>
          <w:b/>
          <w:sz w:val="48"/>
          <w:szCs w:val="48"/>
          <w:lang w:eastAsia="zh-CN"/>
        </w:rPr>
        <w:t xml:space="preserve">浙江世纪晨星纤维科技有限公司 </w:t>
      </w:r>
    </w:p>
    <w:p w14:paraId="414B1141">
      <w:pPr>
        <w:spacing w:line="360" w:lineRule="auto"/>
        <w:jc w:val="center"/>
        <w:rPr>
          <w:rFonts w:ascii="楷体" w:hAnsi="楷体" w:eastAsia="楷体"/>
          <w:sz w:val="48"/>
          <w:szCs w:val="44"/>
        </w:rPr>
      </w:pPr>
      <w:r>
        <w:rPr>
          <w:rFonts w:hint="eastAsia" w:ascii="楷体" w:hAnsi="楷体" w:eastAsia="楷体"/>
          <w:sz w:val="48"/>
          <w:szCs w:val="44"/>
          <w:lang w:eastAsia="zh-CN"/>
        </w:rPr>
        <w:t>202</w:t>
      </w:r>
      <w:r>
        <w:rPr>
          <w:rFonts w:hint="eastAsia" w:ascii="楷体" w:hAnsi="楷体" w:eastAsia="楷体"/>
          <w:sz w:val="48"/>
          <w:szCs w:val="44"/>
          <w:lang w:val="en-US" w:eastAsia="zh-CN"/>
        </w:rPr>
        <w:t>6</w:t>
      </w:r>
      <w:r>
        <w:rPr>
          <w:rFonts w:hint="eastAsia" w:ascii="楷体" w:hAnsi="楷体" w:eastAsia="楷体"/>
          <w:sz w:val="48"/>
          <w:szCs w:val="44"/>
          <w:lang w:eastAsia="zh-CN"/>
        </w:rPr>
        <w:t>年</w:t>
      </w:r>
      <w:r>
        <w:rPr>
          <w:rFonts w:hint="eastAsia" w:ascii="楷体" w:hAnsi="楷体" w:eastAsia="楷体"/>
          <w:sz w:val="48"/>
          <w:szCs w:val="44"/>
          <w:lang w:val="en-US" w:eastAsia="zh-CN"/>
        </w:rPr>
        <w:t>4</w:t>
      </w:r>
      <w:r>
        <w:rPr>
          <w:rFonts w:hint="eastAsia" w:ascii="楷体" w:hAnsi="楷体" w:eastAsia="楷体"/>
          <w:sz w:val="48"/>
          <w:szCs w:val="44"/>
          <w:lang w:eastAsia="zh-CN"/>
        </w:rPr>
        <w:t>月</w:t>
      </w:r>
    </w:p>
    <w:p w14:paraId="7A5E2D71">
      <w:pPr>
        <w:spacing w:line="360" w:lineRule="auto"/>
        <w:jc w:val="center"/>
        <w:rPr>
          <w:rFonts w:ascii="楷体" w:hAnsi="楷体" w:eastAsia="楷体"/>
          <w:sz w:val="48"/>
          <w:szCs w:val="44"/>
          <w:lang w:eastAsia="zh-CN"/>
        </w:rPr>
      </w:pPr>
    </w:p>
    <w:p w14:paraId="788BC847">
      <w:pPr>
        <w:spacing w:line="360" w:lineRule="auto"/>
        <w:jc w:val="center"/>
        <w:rPr>
          <w:rFonts w:ascii="楷体" w:hAnsi="楷体" w:eastAsia="楷体"/>
          <w:sz w:val="48"/>
          <w:szCs w:val="44"/>
          <w:lang w:eastAsia="zh-CN"/>
        </w:rPr>
      </w:pPr>
    </w:p>
    <w:p w14:paraId="60DB3D5A">
      <w:pPr>
        <w:jc w:val="center"/>
        <w:rPr>
          <w:rFonts w:ascii="楷体" w:hAnsi="楷体" w:eastAsia="楷体"/>
          <w:sz w:val="48"/>
          <w:szCs w:val="44"/>
          <w:lang w:eastAsia="zh-CN"/>
        </w:rPr>
      </w:pPr>
    </w:p>
    <w:p w14:paraId="292402DC">
      <w:pPr>
        <w:jc w:val="center"/>
        <w:rPr>
          <w:rFonts w:ascii="楷体" w:hAnsi="楷体" w:eastAsia="楷体"/>
          <w:sz w:val="48"/>
          <w:szCs w:val="44"/>
          <w:lang w:eastAsia="zh-CN"/>
        </w:rPr>
      </w:pPr>
    </w:p>
    <w:p w14:paraId="609E4F87">
      <w:pPr>
        <w:pStyle w:val="2"/>
        <w:rPr>
          <w:lang w:eastAsia="zh-CN"/>
        </w:rPr>
      </w:pPr>
    </w:p>
    <w:p w14:paraId="3269612E">
      <w:pPr>
        <w:spacing w:line="300" w:lineRule="exact"/>
        <w:rPr>
          <w:rFonts w:ascii="Times New Roman" w:hAnsi="Times New Roman"/>
          <w:sz w:val="24"/>
          <w:szCs w:val="24"/>
          <w:lang w:eastAsia="zh-CN"/>
        </w:rPr>
      </w:pPr>
    </w:p>
    <w:sdt>
      <w:sdtPr>
        <w:rPr>
          <w:rFonts w:ascii="宋体" w:hAnsi="宋体"/>
          <w:sz w:val="21"/>
          <w:szCs w:val="20"/>
          <w:lang w:eastAsia="zh-CN"/>
        </w:rPr>
        <w:id w:val="462245790"/>
        <w:docPartObj>
          <w:docPartGallery w:val="Table of Contents"/>
          <w:docPartUnique/>
        </w:docPartObj>
      </w:sdtPr>
      <w:sdtEndPr>
        <w:rPr>
          <w:rFonts w:ascii="宋体" w:hAnsi="宋体"/>
          <w:b/>
          <w:bCs/>
          <w:sz w:val="20"/>
          <w:szCs w:val="20"/>
          <w:lang w:eastAsia="zh-CN"/>
        </w:rPr>
      </w:sdtEndPr>
      <w:sdtContent>
        <w:p w14:paraId="6B2A6BAD">
          <w:pPr>
            <w:jc w:val="center"/>
            <w:rPr>
              <w:rFonts w:ascii="宋体" w:hAnsi="宋体"/>
              <w:sz w:val="21"/>
              <w:szCs w:val="20"/>
              <w:lang w:eastAsia="zh-CN"/>
            </w:rPr>
          </w:pPr>
          <w:bookmarkStart w:id="0" w:name="_Toc19657_WPSOffice_Type2"/>
        </w:p>
        <w:p w14:paraId="7254FEE4">
          <w:pPr>
            <w:rPr>
              <w:rFonts w:ascii="宋体" w:hAnsi="宋体"/>
              <w:sz w:val="21"/>
              <w:szCs w:val="20"/>
              <w:lang w:eastAsia="zh-CN"/>
            </w:rPr>
          </w:pPr>
          <w:r>
            <w:rPr>
              <w:rFonts w:ascii="宋体" w:hAnsi="宋体"/>
              <w:sz w:val="21"/>
              <w:szCs w:val="20"/>
              <w:lang w:eastAsia="zh-CN"/>
            </w:rPr>
            <w:br w:type="page"/>
          </w:r>
        </w:p>
        <w:p w14:paraId="4C3CC307">
          <w:pPr>
            <w:jc w:val="center"/>
            <w:rPr>
              <w:lang w:eastAsia="zh-CN"/>
            </w:rPr>
          </w:pPr>
          <w:r>
            <w:rPr>
              <w:rFonts w:ascii="宋体" w:hAnsi="宋体"/>
              <w:b/>
              <w:bCs/>
              <w:sz w:val="40"/>
              <w:szCs w:val="44"/>
              <w:lang w:eastAsia="zh-CN"/>
            </w:rPr>
            <w:t>目录</w:t>
          </w:r>
        </w:p>
        <w:bookmarkEnd w:id="0"/>
        <w:p w14:paraId="62219CE7">
          <w:pPr>
            <w:pStyle w:val="19"/>
            <w:tabs>
              <w:tab w:val="right" w:leader="dot" w:pos="9397"/>
            </w:tabs>
            <w:spacing w:line="360" w:lineRule="auto"/>
            <w:rPr>
              <w:rFonts w:ascii="宋体" w:hAnsi="宋体" w:cstheme="minorBidi"/>
              <w:b/>
              <w:bCs/>
              <w:smallCaps w:val="0"/>
              <w:kern w:val="2"/>
              <w:sz w:val="24"/>
              <w:szCs w:val="24"/>
              <w:lang w:eastAsia="zh-CN"/>
            </w:rPr>
          </w:pPr>
          <w:r>
            <w:rPr>
              <w:b/>
              <w:bCs/>
            </w:rPr>
            <w:fldChar w:fldCharType="begin"/>
          </w:r>
          <w:r>
            <w:rPr>
              <w:b/>
              <w:bCs/>
            </w:rPr>
            <w:instrText xml:space="preserve"> TOC \o "1-3" \h \z \u </w:instrText>
          </w:r>
          <w:r>
            <w:rPr>
              <w:b/>
              <w:bCs/>
            </w:rPr>
            <w:fldChar w:fldCharType="separate"/>
          </w:r>
          <w:r>
            <w:fldChar w:fldCharType="begin"/>
          </w:r>
          <w:r>
            <w:instrText xml:space="preserve"> HYPERLINK \l "_Toc24912735" </w:instrText>
          </w:r>
          <w:r>
            <w:fldChar w:fldCharType="separate"/>
          </w:r>
          <w:r>
            <w:rPr>
              <w:rStyle w:val="30"/>
              <w:rFonts w:ascii="宋体" w:hAnsi="宋体" w:cs="黑体"/>
              <w:b/>
              <w:bCs/>
              <w:color w:val="auto"/>
              <w:sz w:val="24"/>
              <w:szCs w:val="24"/>
              <w:lang w:eastAsia="zh-CN"/>
            </w:rPr>
            <w:t>第一部分 前 言</w:t>
          </w:r>
          <w:r>
            <w:rPr>
              <w:rFonts w:ascii="宋体" w:hAnsi="宋体"/>
              <w:b/>
              <w:bCs/>
              <w:sz w:val="24"/>
              <w:szCs w:val="24"/>
            </w:rPr>
            <w:tab/>
          </w:r>
          <w:r>
            <w:rPr>
              <w:rFonts w:ascii="宋体" w:hAnsi="宋体"/>
              <w:b/>
              <w:bCs/>
              <w:sz w:val="24"/>
              <w:szCs w:val="24"/>
            </w:rPr>
            <w:fldChar w:fldCharType="begin"/>
          </w:r>
          <w:r>
            <w:rPr>
              <w:rFonts w:ascii="宋体" w:hAnsi="宋体"/>
              <w:b/>
              <w:bCs/>
              <w:sz w:val="24"/>
              <w:szCs w:val="24"/>
            </w:rPr>
            <w:instrText xml:space="preserve"> PAGEREF _Toc24912735 \h </w:instrText>
          </w:r>
          <w:r>
            <w:rPr>
              <w:rFonts w:ascii="宋体" w:hAnsi="宋体"/>
              <w:b/>
              <w:bCs/>
              <w:sz w:val="24"/>
              <w:szCs w:val="24"/>
            </w:rPr>
            <w:fldChar w:fldCharType="separate"/>
          </w:r>
          <w:r>
            <w:rPr>
              <w:rFonts w:ascii="宋体" w:hAnsi="宋体"/>
              <w:b/>
              <w:bCs/>
              <w:sz w:val="24"/>
              <w:szCs w:val="24"/>
            </w:rPr>
            <w:t>3</w:t>
          </w:r>
          <w:r>
            <w:rPr>
              <w:rFonts w:ascii="宋体" w:hAnsi="宋体"/>
              <w:b/>
              <w:bCs/>
              <w:sz w:val="24"/>
              <w:szCs w:val="24"/>
            </w:rPr>
            <w:fldChar w:fldCharType="end"/>
          </w:r>
          <w:r>
            <w:rPr>
              <w:rFonts w:ascii="宋体" w:hAnsi="宋体"/>
              <w:b/>
              <w:bCs/>
              <w:sz w:val="24"/>
              <w:szCs w:val="24"/>
            </w:rPr>
            <w:fldChar w:fldCharType="end"/>
          </w:r>
        </w:p>
        <w:p w14:paraId="346D0A25">
          <w:pPr>
            <w:pStyle w:val="19"/>
            <w:tabs>
              <w:tab w:val="right" w:leader="dot" w:pos="9397"/>
            </w:tabs>
            <w:spacing w:line="360" w:lineRule="auto"/>
            <w:rPr>
              <w:rFonts w:ascii="宋体" w:hAnsi="宋体" w:cstheme="minorBidi"/>
              <w:b/>
              <w:bCs/>
              <w:smallCaps w:val="0"/>
              <w:kern w:val="2"/>
              <w:sz w:val="24"/>
              <w:szCs w:val="24"/>
              <w:lang w:eastAsia="zh-CN"/>
            </w:rPr>
          </w:pPr>
          <w:r>
            <w:fldChar w:fldCharType="begin"/>
          </w:r>
          <w:r>
            <w:instrText xml:space="preserve"> HYPERLINK \l "_Toc24912736" </w:instrText>
          </w:r>
          <w:r>
            <w:fldChar w:fldCharType="separate"/>
          </w:r>
          <w:r>
            <w:rPr>
              <w:rStyle w:val="30"/>
              <w:rFonts w:ascii="宋体" w:hAnsi="宋体"/>
              <w:b/>
              <w:bCs/>
              <w:color w:val="auto"/>
              <w:sz w:val="24"/>
              <w:szCs w:val="24"/>
              <w:lang w:eastAsia="zh-CN"/>
            </w:rPr>
            <w:t>1.1 编制说明</w:t>
          </w:r>
          <w:r>
            <w:rPr>
              <w:rFonts w:ascii="宋体" w:hAnsi="宋体"/>
              <w:b/>
              <w:bCs/>
              <w:sz w:val="24"/>
              <w:szCs w:val="24"/>
            </w:rPr>
            <w:tab/>
          </w:r>
          <w:r>
            <w:rPr>
              <w:rFonts w:ascii="宋体" w:hAnsi="宋体"/>
              <w:b/>
              <w:bCs/>
              <w:sz w:val="24"/>
              <w:szCs w:val="24"/>
            </w:rPr>
            <w:fldChar w:fldCharType="begin"/>
          </w:r>
          <w:r>
            <w:rPr>
              <w:rFonts w:ascii="宋体" w:hAnsi="宋体"/>
              <w:b/>
              <w:bCs/>
              <w:sz w:val="24"/>
              <w:szCs w:val="24"/>
            </w:rPr>
            <w:instrText xml:space="preserve"> PAGEREF _Toc24912736 \h </w:instrText>
          </w:r>
          <w:r>
            <w:rPr>
              <w:rFonts w:ascii="宋体" w:hAnsi="宋体"/>
              <w:b/>
              <w:bCs/>
              <w:sz w:val="24"/>
              <w:szCs w:val="24"/>
            </w:rPr>
            <w:fldChar w:fldCharType="separate"/>
          </w:r>
          <w:r>
            <w:rPr>
              <w:rFonts w:ascii="宋体" w:hAnsi="宋体"/>
              <w:b/>
              <w:bCs/>
              <w:sz w:val="24"/>
              <w:szCs w:val="24"/>
            </w:rPr>
            <w:t>3</w:t>
          </w:r>
          <w:r>
            <w:rPr>
              <w:rFonts w:ascii="宋体" w:hAnsi="宋体"/>
              <w:b/>
              <w:bCs/>
              <w:sz w:val="24"/>
              <w:szCs w:val="24"/>
            </w:rPr>
            <w:fldChar w:fldCharType="end"/>
          </w:r>
          <w:r>
            <w:rPr>
              <w:rFonts w:ascii="宋体" w:hAnsi="宋体"/>
              <w:b/>
              <w:bCs/>
              <w:sz w:val="24"/>
              <w:szCs w:val="24"/>
            </w:rPr>
            <w:fldChar w:fldCharType="end"/>
          </w:r>
        </w:p>
        <w:p w14:paraId="31C31D8D">
          <w:pPr>
            <w:pStyle w:val="19"/>
            <w:tabs>
              <w:tab w:val="right" w:leader="dot" w:pos="9397"/>
            </w:tabs>
            <w:spacing w:line="360" w:lineRule="auto"/>
            <w:rPr>
              <w:rFonts w:ascii="宋体" w:hAnsi="宋体" w:cstheme="minorBidi"/>
              <w:b/>
              <w:bCs/>
              <w:smallCaps w:val="0"/>
              <w:kern w:val="2"/>
              <w:sz w:val="24"/>
              <w:szCs w:val="24"/>
              <w:lang w:eastAsia="zh-CN"/>
            </w:rPr>
          </w:pPr>
          <w:r>
            <w:fldChar w:fldCharType="begin"/>
          </w:r>
          <w:r>
            <w:instrText xml:space="preserve"> HYPERLINK \l "_Toc24912737" </w:instrText>
          </w:r>
          <w:r>
            <w:fldChar w:fldCharType="separate"/>
          </w:r>
          <w:r>
            <w:rPr>
              <w:rStyle w:val="30"/>
              <w:rFonts w:ascii="宋体" w:hAnsi="宋体"/>
              <w:b/>
              <w:bCs/>
              <w:color w:val="auto"/>
              <w:sz w:val="24"/>
              <w:szCs w:val="24"/>
              <w:lang w:eastAsia="zh-CN"/>
            </w:rPr>
            <w:t>1.2 总经理致辞</w:t>
          </w:r>
          <w:r>
            <w:rPr>
              <w:rFonts w:ascii="宋体" w:hAnsi="宋体"/>
              <w:b/>
              <w:bCs/>
              <w:sz w:val="24"/>
              <w:szCs w:val="24"/>
            </w:rPr>
            <w:tab/>
          </w:r>
          <w:r>
            <w:rPr>
              <w:rFonts w:ascii="宋体" w:hAnsi="宋体"/>
              <w:b/>
              <w:bCs/>
              <w:sz w:val="24"/>
              <w:szCs w:val="24"/>
            </w:rPr>
            <w:fldChar w:fldCharType="begin"/>
          </w:r>
          <w:r>
            <w:rPr>
              <w:rFonts w:ascii="宋体" w:hAnsi="宋体"/>
              <w:b/>
              <w:bCs/>
              <w:sz w:val="24"/>
              <w:szCs w:val="24"/>
            </w:rPr>
            <w:instrText xml:space="preserve"> PAGEREF _Toc24912737 \h </w:instrText>
          </w:r>
          <w:r>
            <w:rPr>
              <w:rFonts w:ascii="宋体" w:hAnsi="宋体"/>
              <w:b/>
              <w:bCs/>
              <w:sz w:val="24"/>
              <w:szCs w:val="24"/>
            </w:rPr>
            <w:fldChar w:fldCharType="separate"/>
          </w:r>
          <w:r>
            <w:rPr>
              <w:rFonts w:ascii="宋体" w:hAnsi="宋体"/>
              <w:b/>
              <w:bCs/>
              <w:sz w:val="24"/>
              <w:szCs w:val="24"/>
            </w:rPr>
            <w:t>4</w:t>
          </w:r>
          <w:r>
            <w:rPr>
              <w:rFonts w:ascii="宋体" w:hAnsi="宋体"/>
              <w:b/>
              <w:bCs/>
              <w:sz w:val="24"/>
              <w:szCs w:val="24"/>
            </w:rPr>
            <w:fldChar w:fldCharType="end"/>
          </w:r>
          <w:r>
            <w:rPr>
              <w:rFonts w:ascii="宋体" w:hAnsi="宋体"/>
              <w:b/>
              <w:bCs/>
              <w:sz w:val="24"/>
              <w:szCs w:val="24"/>
            </w:rPr>
            <w:fldChar w:fldCharType="end"/>
          </w:r>
        </w:p>
        <w:p w14:paraId="7FB5570B">
          <w:pPr>
            <w:pStyle w:val="19"/>
            <w:tabs>
              <w:tab w:val="right" w:leader="dot" w:pos="9397"/>
            </w:tabs>
            <w:spacing w:line="360" w:lineRule="auto"/>
            <w:rPr>
              <w:rFonts w:ascii="宋体" w:hAnsi="宋体" w:cstheme="minorBidi"/>
              <w:b/>
              <w:bCs/>
              <w:smallCaps w:val="0"/>
              <w:kern w:val="2"/>
              <w:sz w:val="24"/>
              <w:szCs w:val="24"/>
              <w:lang w:eastAsia="zh-CN"/>
            </w:rPr>
          </w:pPr>
          <w:r>
            <w:fldChar w:fldCharType="begin"/>
          </w:r>
          <w:r>
            <w:instrText xml:space="preserve"> HYPERLINK \l "_Toc24912738" </w:instrText>
          </w:r>
          <w:r>
            <w:fldChar w:fldCharType="separate"/>
          </w:r>
          <w:r>
            <w:rPr>
              <w:rStyle w:val="30"/>
              <w:rFonts w:ascii="宋体" w:hAnsi="宋体"/>
              <w:b/>
              <w:bCs/>
              <w:color w:val="auto"/>
              <w:sz w:val="24"/>
              <w:szCs w:val="24"/>
              <w:lang w:eastAsia="zh-CN"/>
            </w:rPr>
            <w:t>1.3 企业简介</w:t>
          </w:r>
          <w:r>
            <w:rPr>
              <w:rFonts w:ascii="宋体" w:hAnsi="宋体"/>
              <w:b/>
              <w:bCs/>
              <w:sz w:val="24"/>
              <w:szCs w:val="24"/>
            </w:rPr>
            <w:tab/>
          </w:r>
          <w:r>
            <w:rPr>
              <w:rFonts w:hint="eastAsia" w:ascii="宋体" w:hAnsi="宋体"/>
              <w:b/>
              <w:bCs/>
              <w:sz w:val="24"/>
              <w:szCs w:val="24"/>
              <w:lang w:eastAsia="zh-CN"/>
            </w:rPr>
            <w:t>6</w:t>
          </w:r>
          <w:r>
            <w:rPr>
              <w:rFonts w:hint="eastAsia" w:ascii="宋体" w:hAnsi="宋体"/>
              <w:b/>
              <w:bCs/>
              <w:sz w:val="24"/>
              <w:szCs w:val="24"/>
              <w:lang w:eastAsia="zh-CN"/>
            </w:rPr>
            <w:fldChar w:fldCharType="end"/>
          </w:r>
        </w:p>
        <w:p w14:paraId="5437EEFC">
          <w:pPr>
            <w:pStyle w:val="19"/>
            <w:tabs>
              <w:tab w:val="right" w:leader="dot" w:pos="9397"/>
            </w:tabs>
            <w:spacing w:line="360" w:lineRule="auto"/>
            <w:rPr>
              <w:rFonts w:ascii="宋体" w:hAnsi="宋体" w:cstheme="minorBidi"/>
              <w:b/>
              <w:bCs/>
              <w:smallCaps w:val="0"/>
              <w:kern w:val="2"/>
              <w:sz w:val="24"/>
              <w:szCs w:val="24"/>
              <w:lang w:eastAsia="zh-CN"/>
            </w:rPr>
          </w:pPr>
          <w:r>
            <w:fldChar w:fldCharType="begin"/>
          </w:r>
          <w:r>
            <w:instrText xml:space="preserve"> HYPERLINK \l "_Toc24912739" </w:instrText>
          </w:r>
          <w:r>
            <w:fldChar w:fldCharType="separate"/>
          </w:r>
          <w:r>
            <w:rPr>
              <w:rStyle w:val="30"/>
              <w:rFonts w:ascii="宋体" w:hAnsi="宋体"/>
              <w:b/>
              <w:bCs/>
              <w:color w:val="auto"/>
              <w:sz w:val="24"/>
              <w:szCs w:val="24"/>
              <w:lang w:eastAsia="zh-CN"/>
            </w:rPr>
            <w:t>第二部分 报告正文</w:t>
          </w:r>
          <w:r>
            <w:rPr>
              <w:rFonts w:ascii="宋体" w:hAnsi="宋体"/>
              <w:b/>
              <w:bCs/>
              <w:sz w:val="24"/>
              <w:szCs w:val="24"/>
            </w:rPr>
            <w:tab/>
          </w:r>
          <w:r>
            <w:rPr>
              <w:rFonts w:hint="eastAsia" w:ascii="宋体" w:hAnsi="宋体"/>
              <w:b/>
              <w:bCs/>
              <w:sz w:val="24"/>
              <w:szCs w:val="24"/>
              <w:lang w:eastAsia="zh-CN"/>
            </w:rPr>
            <w:t>7</w:t>
          </w:r>
          <w:r>
            <w:rPr>
              <w:rFonts w:hint="eastAsia" w:ascii="宋体" w:hAnsi="宋体"/>
              <w:b/>
              <w:bCs/>
              <w:sz w:val="24"/>
              <w:szCs w:val="24"/>
              <w:lang w:eastAsia="zh-CN"/>
            </w:rPr>
            <w:fldChar w:fldCharType="end"/>
          </w:r>
        </w:p>
        <w:p w14:paraId="272A2E47">
          <w:pPr>
            <w:pStyle w:val="19"/>
            <w:tabs>
              <w:tab w:val="right" w:leader="dot" w:pos="9397"/>
            </w:tabs>
            <w:spacing w:line="360" w:lineRule="auto"/>
            <w:rPr>
              <w:rFonts w:ascii="宋体" w:hAnsi="宋体" w:cstheme="minorBidi"/>
              <w:b/>
              <w:bCs/>
              <w:smallCaps w:val="0"/>
              <w:kern w:val="2"/>
              <w:sz w:val="24"/>
              <w:szCs w:val="24"/>
              <w:lang w:eastAsia="zh-CN"/>
            </w:rPr>
          </w:pPr>
          <w:r>
            <w:fldChar w:fldCharType="begin"/>
          </w:r>
          <w:r>
            <w:instrText xml:space="preserve"> HYPERLINK \l "_Toc24912740" </w:instrText>
          </w:r>
          <w:r>
            <w:fldChar w:fldCharType="separate"/>
          </w:r>
          <w:r>
            <w:rPr>
              <w:rStyle w:val="30"/>
              <w:rFonts w:ascii="宋体" w:hAnsi="宋体"/>
              <w:b/>
              <w:bCs/>
              <w:color w:val="auto"/>
              <w:sz w:val="24"/>
              <w:szCs w:val="24"/>
              <w:lang w:eastAsia="zh-CN"/>
            </w:rPr>
            <w:t>第一章  质量理念</w:t>
          </w:r>
          <w:r>
            <w:rPr>
              <w:rFonts w:ascii="宋体" w:hAnsi="宋体"/>
              <w:b/>
              <w:bCs/>
              <w:sz w:val="24"/>
              <w:szCs w:val="24"/>
            </w:rPr>
            <w:tab/>
          </w:r>
          <w:r>
            <w:rPr>
              <w:rFonts w:hint="eastAsia" w:ascii="宋体" w:hAnsi="宋体"/>
              <w:b/>
              <w:bCs/>
              <w:sz w:val="24"/>
              <w:szCs w:val="24"/>
              <w:lang w:eastAsia="zh-CN"/>
            </w:rPr>
            <w:t>7</w:t>
          </w:r>
          <w:r>
            <w:rPr>
              <w:rFonts w:hint="eastAsia" w:ascii="宋体" w:hAnsi="宋体"/>
              <w:b/>
              <w:bCs/>
              <w:sz w:val="24"/>
              <w:szCs w:val="24"/>
              <w:lang w:eastAsia="zh-CN"/>
            </w:rPr>
            <w:fldChar w:fldCharType="end"/>
          </w:r>
        </w:p>
        <w:p w14:paraId="147EF6BE">
          <w:pPr>
            <w:pStyle w:val="19"/>
            <w:tabs>
              <w:tab w:val="right" w:leader="dot" w:pos="9397"/>
            </w:tabs>
            <w:spacing w:line="360" w:lineRule="auto"/>
            <w:rPr>
              <w:rFonts w:ascii="宋体" w:hAnsi="宋体" w:cstheme="minorBidi"/>
              <w:b/>
              <w:bCs/>
              <w:smallCaps w:val="0"/>
              <w:kern w:val="2"/>
              <w:sz w:val="24"/>
              <w:szCs w:val="24"/>
              <w:lang w:eastAsia="zh-CN"/>
            </w:rPr>
          </w:pPr>
          <w:r>
            <w:fldChar w:fldCharType="begin"/>
          </w:r>
          <w:r>
            <w:instrText xml:space="preserve"> HYPERLINK \l "_Toc24912741" </w:instrText>
          </w:r>
          <w:r>
            <w:fldChar w:fldCharType="separate"/>
          </w:r>
          <w:r>
            <w:rPr>
              <w:rStyle w:val="30"/>
              <w:rFonts w:ascii="宋体" w:hAnsi="宋体"/>
              <w:b/>
              <w:bCs/>
              <w:color w:val="auto"/>
              <w:spacing w:val="2"/>
              <w:sz w:val="24"/>
              <w:szCs w:val="24"/>
              <w:lang w:eastAsia="zh-CN"/>
            </w:rPr>
            <w:t>第二</w:t>
          </w:r>
          <w:r>
            <w:rPr>
              <w:rStyle w:val="30"/>
              <w:rFonts w:ascii="宋体" w:hAnsi="宋体"/>
              <w:b/>
              <w:bCs/>
              <w:color w:val="auto"/>
              <w:sz w:val="24"/>
              <w:szCs w:val="24"/>
              <w:lang w:eastAsia="zh-CN"/>
            </w:rPr>
            <w:t>章</w:t>
          </w:r>
          <w:r>
            <w:rPr>
              <w:rStyle w:val="30"/>
              <w:rFonts w:hint="eastAsia" w:ascii="宋体" w:hAnsi="宋体"/>
              <w:b/>
              <w:bCs/>
              <w:color w:val="auto"/>
              <w:sz w:val="24"/>
              <w:szCs w:val="24"/>
              <w:lang w:eastAsia="zh-CN"/>
            </w:rPr>
            <w:t xml:space="preserve">  </w:t>
          </w:r>
          <w:r>
            <w:rPr>
              <w:rStyle w:val="30"/>
              <w:rFonts w:ascii="宋体" w:hAnsi="宋体"/>
              <w:b/>
              <w:bCs/>
              <w:color w:val="auto"/>
              <w:spacing w:val="2"/>
              <w:sz w:val="24"/>
              <w:szCs w:val="24"/>
              <w:lang w:eastAsia="zh-CN"/>
            </w:rPr>
            <w:t>质量管</w:t>
          </w:r>
          <w:r>
            <w:rPr>
              <w:rStyle w:val="30"/>
              <w:rFonts w:ascii="宋体" w:hAnsi="宋体"/>
              <w:b/>
              <w:bCs/>
              <w:color w:val="auto"/>
              <w:sz w:val="24"/>
              <w:szCs w:val="24"/>
              <w:lang w:eastAsia="zh-CN"/>
            </w:rPr>
            <w:t>理</w:t>
          </w:r>
          <w:r>
            <w:rPr>
              <w:rFonts w:ascii="宋体" w:hAnsi="宋体"/>
              <w:b/>
              <w:bCs/>
              <w:sz w:val="24"/>
              <w:szCs w:val="24"/>
            </w:rPr>
            <w:tab/>
          </w:r>
          <w:r>
            <w:rPr>
              <w:rFonts w:hint="eastAsia" w:ascii="宋体" w:hAnsi="宋体"/>
              <w:b/>
              <w:bCs/>
              <w:sz w:val="24"/>
              <w:szCs w:val="24"/>
              <w:lang w:eastAsia="zh-CN"/>
            </w:rPr>
            <w:t>8</w:t>
          </w:r>
          <w:r>
            <w:rPr>
              <w:rFonts w:hint="eastAsia" w:ascii="宋体" w:hAnsi="宋体"/>
              <w:b/>
              <w:bCs/>
              <w:sz w:val="24"/>
              <w:szCs w:val="24"/>
              <w:lang w:eastAsia="zh-CN"/>
            </w:rPr>
            <w:fldChar w:fldCharType="end"/>
          </w:r>
        </w:p>
        <w:p w14:paraId="4D42AF82">
          <w:pPr>
            <w:pStyle w:val="19"/>
            <w:tabs>
              <w:tab w:val="right" w:leader="dot" w:pos="9397"/>
            </w:tabs>
            <w:spacing w:line="360" w:lineRule="auto"/>
            <w:rPr>
              <w:rFonts w:ascii="宋体" w:hAnsi="宋体" w:cstheme="minorBidi"/>
              <w:b/>
              <w:bCs/>
              <w:smallCaps w:val="0"/>
              <w:kern w:val="2"/>
              <w:sz w:val="24"/>
              <w:szCs w:val="24"/>
              <w:lang w:eastAsia="zh-CN"/>
            </w:rPr>
          </w:pPr>
          <w:r>
            <w:fldChar w:fldCharType="begin"/>
          </w:r>
          <w:r>
            <w:instrText xml:space="preserve"> HYPERLINK \l "_Toc24912742" </w:instrText>
          </w:r>
          <w:r>
            <w:fldChar w:fldCharType="separate"/>
          </w:r>
          <w:r>
            <w:rPr>
              <w:rStyle w:val="30"/>
              <w:rFonts w:ascii="宋体" w:hAnsi="宋体"/>
              <w:b/>
              <w:bCs/>
              <w:color w:val="auto"/>
              <w:spacing w:val="2"/>
              <w:sz w:val="24"/>
              <w:szCs w:val="24"/>
              <w:lang w:eastAsia="zh-CN"/>
            </w:rPr>
            <w:t>第三</w:t>
          </w:r>
          <w:r>
            <w:rPr>
              <w:rStyle w:val="30"/>
              <w:rFonts w:ascii="宋体" w:hAnsi="宋体"/>
              <w:b/>
              <w:bCs/>
              <w:color w:val="auto"/>
              <w:sz w:val="24"/>
              <w:szCs w:val="24"/>
              <w:lang w:eastAsia="zh-CN"/>
            </w:rPr>
            <w:t>章</w:t>
          </w:r>
          <w:r>
            <w:rPr>
              <w:rStyle w:val="30"/>
              <w:rFonts w:hint="eastAsia" w:ascii="宋体" w:hAnsi="宋体"/>
              <w:b/>
              <w:bCs/>
              <w:color w:val="auto"/>
              <w:sz w:val="24"/>
              <w:szCs w:val="24"/>
              <w:lang w:eastAsia="zh-CN"/>
            </w:rPr>
            <w:t xml:space="preserve">  </w:t>
          </w:r>
          <w:r>
            <w:rPr>
              <w:rStyle w:val="30"/>
              <w:rFonts w:ascii="宋体" w:hAnsi="宋体"/>
              <w:b/>
              <w:bCs/>
              <w:color w:val="auto"/>
              <w:spacing w:val="2"/>
              <w:sz w:val="24"/>
              <w:szCs w:val="24"/>
              <w:lang w:eastAsia="zh-CN"/>
            </w:rPr>
            <w:t>质量诚信管理</w:t>
          </w:r>
          <w:r>
            <w:rPr>
              <w:rFonts w:ascii="宋体" w:hAnsi="宋体"/>
              <w:b/>
              <w:bCs/>
              <w:sz w:val="24"/>
              <w:szCs w:val="24"/>
            </w:rPr>
            <w:tab/>
          </w:r>
          <w:r>
            <w:rPr>
              <w:rFonts w:ascii="宋体" w:hAnsi="宋体"/>
              <w:b/>
              <w:bCs/>
              <w:sz w:val="24"/>
              <w:szCs w:val="24"/>
            </w:rPr>
            <w:fldChar w:fldCharType="begin"/>
          </w:r>
          <w:r>
            <w:rPr>
              <w:rFonts w:ascii="宋体" w:hAnsi="宋体"/>
              <w:b/>
              <w:bCs/>
              <w:sz w:val="24"/>
              <w:szCs w:val="24"/>
            </w:rPr>
            <w:instrText xml:space="preserve"> PAGEREF _Toc24912742 \h </w:instrText>
          </w:r>
          <w:r>
            <w:rPr>
              <w:rFonts w:ascii="宋体" w:hAnsi="宋体"/>
              <w:b/>
              <w:bCs/>
              <w:sz w:val="24"/>
              <w:szCs w:val="24"/>
            </w:rPr>
            <w:fldChar w:fldCharType="separate"/>
          </w:r>
          <w:r>
            <w:rPr>
              <w:rFonts w:ascii="宋体" w:hAnsi="宋体"/>
              <w:b/>
              <w:bCs/>
              <w:sz w:val="24"/>
              <w:szCs w:val="24"/>
            </w:rPr>
            <w:t>10</w:t>
          </w:r>
          <w:r>
            <w:rPr>
              <w:rFonts w:ascii="宋体" w:hAnsi="宋体"/>
              <w:b/>
              <w:bCs/>
              <w:sz w:val="24"/>
              <w:szCs w:val="24"/>
            </w:rPr>
            <w:fldChar w:fldCharType="end"/>
          </w:r>
          <w:r>
            <w:rPr>
              <w:rFonts w:ascii="宋体" w:hAnsi="宋体"/>
              <w:b/>
              <w:bCs/>
              <w:sz w:val="24"/>
              <w:szCs w:val="24"/>
            </w:rPr>
            <w:fldChar w:fldCharType="end"/>
          </w:r>
        </w:p>
        <w:p w14:paraId="107010DD">
          <w:pPr>
            <w:pStyle w:val="19"/>
            <w:tabs>
              <w:tab w:val="right" w:leader="dot" w:pos="9397"/>
            </w:tabs>
            <w:spacing w:line="360" w:lineRule="auto"/>
            <w:rPr>
              <w:rFonts w:ascii="宋体" w:hAnsi="宋体" w:cstheme="minorBidi"/>
              <w:b/>
              <w:bCs/>
              <w:smallCaps w:val="0"/>
              <w:kern w:val="2"/>
              <w:sz w:val="24"/>
              <w:szCs w:val="24"/>
              <w:lang w:eastAsia="zh-CN"/>
            </w:rPr>
          </w:pPr>
          <w:r>
            <w:fldChar w:fldCharType="begin"/>
          </w:r>
          <w:r>
            <w:instrText xml:space="preserve"> HYPERLINK \l "_Toc24912743" </w:instrText>
          </w:r>
          <w:r>
            <w:fldChar w:fldCharType="separate"/>
          </w:r>
          <w:r>
            <w:rPr>
              <w:rStyle w:val="30"/>
              <w:rFonts w:ascii="宋体" w:hAnsi="宋体" w:cs="黑体"/>
              <w:b/>
              <w:bCs/>
              <w:color w:val="auto"/>
              <w:sz w:val="24"/>
              <w:szCs w:val="24"/>
              <w:lang w:eastAsia="zh-CN"/>
            </w:rPr>
            <w:t>第四章  质量管理基础</w:t>
          </w:r>
          <w:r>
            <w:rPr>
              <w:rFonts w:ascii="宋体" w:hAnsi="宋体"/>
              <w:b/>
              <w:bCs/>
              <w:sz w:val="24"/>
              <w:szCs w:val="24"/>
            </w:rPr>
            <w:tab/>
          </w:r>
          <w:r>
            <w:rPr>
              <w:rFonts w:hint="eastAsia" w:ascii="宋体" w:hAnsi="宋体"/>
              <w:b/>
              <w:bCs/>
              <w:sz w:val="24"/>
              <w:szCs w:val="24"/>
              <w:lang w:eastAsia="zh-CN"/>
            </w:rPr>
            <w:t>17</w:t>
          </w:r>
          <w:r>
            <w:rPr>
              <w:rFonts w:hint="eastAsia" w:ascii="宋体" w:hAnsi="宋体"/>
              <w:b/>
              <w:bCs/>
              <w:sz w:val="24"/>
              <w:szCs w:val="24"/>
              <w:lang w:eastAsia="zh-CN"/>
            </w:rPr>
            <w:fldChar w:fldCharType="end"/>
          </w:r>
        </w:p>
        <w:p w14:paraId="646AF4F0">
          <w:pPr>
            <w:pStyle w:val="19"/>
            <w:tabs>
              <w:tab w:val="right" w:leader="dot" w:pos="9397"/>
            </w:tabs>
            <w:spacing w:line="360" w:lineRule="auto"/>
            <w:rPr>
              <w:rFonts w:ascii="宋体" w:hAnsi="宋体" w:cstheme="minorBidi"/>
              <w:b/>
              <w:bCs/>
              <w:smallCaps w:val="0"/>
              <w:kern w:val="2"/>
              <w:sz w:val="24"/>
              <w:szCs w:val="24"/>
              <w:lang w:eastAsia="zh-CN"/>
            </w:rPr>
          </w:pPr>
          <w:r>
            <w:fldChar w:fldCharType="begin"/>
          </w:r>
          <w:r>
            <w:instrText xml:space="preserve"> HYPERLINK \l "_Toc24912744" </w:instrText>
          </w:r>
          <w:r>
            <w:fldChar w:fldCharType="separate"/>
          </w:r>
          <w:r>
            <w:rPr>
              <w:rStyle w:val="30"/>
              <w:rFonts w:ascii="宋体" w:hAnsi="宋体"/>
              <w:b/>
              <w:bCs/>
              <w:color w:val="auto"/>
              <w:spacing w:val="2"/>
              <w:sz w:val="24"/>
              <w:szCs w:val="24"/>
              <w:lang w:eastAsia="zh-CN"/>
            </w:rPr>
            <w:t>第五</w:t>
          </w:r>
          <w:r>
            <w:rPr>
              <w:rStyle w:val="30"/>
              <w:rFonts w:ascii="宋体" w:hAnsi="宋体"/>
              <w:b/>
              <w:bCs/>
              <w:color w:val="auto"/>
              <w:sz w:val="24"/>
              <w:szCs w:val="24"/>
              <w:lang w:eastAsia="zh-CN"/>
            </w:rPr>
            <w:t>章</w:t>
          </w:r>
          <w:r>
            <w:rPr>
              <w:rStyle w:val="30"/>
              <w:rFonts w:hint="eastAsia" w:ascii="宋体" w:hAnsi="宋体"/>
              <w:b/>
              <w:bCs/>
              <w:color w:val="auto"/>
              <w:sz w:val="24"/>
              <w:szCs w:val="24"/>
              <w:lang w:eastAsia="zh-CN"/>
            </w:rPr>
            <w:t xml:space="preserve">  </w:t>
          </w:r>
          <w:r>
            <w:rPr>
              <w:rStyle w:val="30"/>
              <w:rFonts w:ascii="宋体" w:hAnsi="宋体"/>
              <w:b/>
              <w:bCs/>
              <w:color w:val="auto"/>
              <w:spacing w:val="2"/>
              <w:sz w:val="24"/>
              <w:szCs w:val="24"/>
              <w:lang w:eastAsia="zh-CN"/>
            </w:rPr>
            <w:t>产品质</w:t>
          </w:r>
          <w:r>
            <w:rPr>
              <w:rStyle w:val="30"/>
              <w:rFonts w:ascii="宋体" w:hAnsi="宋体"/>
              <w:b/>
              <w:bCs/>
              <w:color w:val="auto"/>
              <w:sz w:val="24"/>
              <w:szCs w:val="24"/>
              <w:lang w:eastAsia="zh-CN"/>
            </w:rPr>
            <w:t>量</w:t>
          </w:r>
          <w:r>
            <w:rPr>
              <w:rStyle w:val="30"/>
              <w:rFonts w:ascii="宋体" w:hAnsi="宋体"/>
              <w:b/>
              <w:bCs/>
              <w:color w:val="auto"/>
              <w:spacing w:val="2"/>
              <w:sz w:val="24"/>
              <w:szCs w:val="24"/>
              <w:lang w:eastAsia="zh-CN"/>
            </w:rPr>
            <w:t>责</w:t>
          </w:r>
          <w:r>
            <w:rPr>
              <w:rStyle w:val="30"/>
              <w:rFonts w:ascii="宋体" w:hAnsi="宋体"/>
              <w:b/>
              <w:bCs/>
              <w:color w:val="auto"/>
              <w:sz w:val="24"/>
              <w:szCs w:val="24"/>
              <w:lang w:eastAsia="zh-CN"/>
            </w:rPr>
            <w:t>任</w:t>
          </w:r>
          <w:r>
            <w:rPr>
              <w:rFonts w:ascii="宋体" w:hAnsi="宋体"/>
              <w:b/>
              <w:bCs/>
              <w:sz w:val="24"/>
              <w:szCs w:val="24"/>
            </w:rPr>
            <w:tab/>
          </w:r>
          <w:r>
            <w:rPr>
              <w:rFonts w:ascii="宋体" w:hAnsi="宋体"/>
              <w:b/>
              <w:bCs/>
              <w:sz w:val="24"/>
              <w:szCs w:val="24"/>
            </w:rPr>
            <w:fldChar w:fldCharType="begin"/>
          </w:r>
          <w:r>
            <w:rPr>
              <w:rFonts w:ascii="宋体" w:hAnsi="宋体"/>
              <w:b/>
              <w:bCs/>
              <w:sz w:val="24"/>
              <w:szCs w:val="24"/>
            </w:rPr>
            <w:instrText xml:space="preserve"> PAGEREF _Toc24912744 \h </w:instrText>
          </w:r>
          <w:r>
            <w:rPr>
              <w:rFonts w:ascii="宋体" w:hAnsi="宋体"/>
              <w:b/>
              <w:bCs/>
              <w:sz w:val="24"/>
              <w:szCs w:val="24"/>
            </w:rPr>
            <w:fldChar w:fldCharType="separate"/>
          </w:r>
          <w:r>
            <w:rPr>
              <w:rFonts w:ascii="宋体" w:hAnsi="宋体"/>
              <w:b/>
              <w:bCs/>
              <w:sz w:val="24"/>
              <w:szCs w:val="24"/>
            </w:rPr>
            <w:t>17</w:t>
          </w:r>
          <w:r>
            <w:rPr>
              <w:rFonts w:ascii="宋体" w:hAnsi="宋体"/>
              <w:b/>
              <w:bCs/>
              <w:sz w:val="24"/>
              <w:szCs w:val="24"/>
            </w:rPr>
            <w:fldChar w:fldCharType="end"/>
          </w:r>
          <w:r>
            <w:rPr>
              <w:rFonts w:ascii="宋体" w:hAnsi="宋体"/>
              <w:b/>
              <w:bCs/>
              <w:sz w:val="24"/>
              <w:szCs w:val="24"/>
            </w:rPr>
            <w:fldChar w:fldCharType="end"/>
          </w:r>
          <w:r>
            <w:rPr>
              <w:rFonts w:hint="eastAsia" w:ascii="宋体" w:hAnsi="宋体"/>
              <w:b/>
              <w:bCs/>
              <w:sz w:val="24"/>
              <w:szCs w:val="24"/>
              <w:lang w:eastAsia="zh-CN"/>
            </w:rPr>
            <w:t>9</w:t>
          </w:r>
        </w:p>
        <w:p w14:paraId="6E3735D4">
          <w:pPr>
            <w:pStyle w:val="19"/>
            <w:tabs>
              <w:tab w:val="left" w:pos="1540"/>
              <w:tab w:val="right" w:leader="dot" w:pos="9397"/>
            </w:tabs>
            <w:spacing w:line="360" w:lineRule="auto"/>
            <w:rPr>
              <w:rFonts w:ascii="宋体" w:hAnsi="宋体" w:cstheme="minorBidi"/>
              <w:b/>
              <w:bCs/>
              <w:smallCaps w:val="0"/>
              <w:kern w:val="2"/>
              <w:sz w:val="24"/>
              <w:szCs w:val="24"/>
              <w:lang w:eastAsia="zh-CN"/>
            </w:rPr>
          </w:pPr>
          <w:r>
            <w:fldChar w:fldCharType="begin"/>
          </w:r>
          <w:r>
            <w:instrText xml:space="preserve"> HYPERLINK \l "_Toc24912745" </w:instrText>
          </w:r>
          <w:r>
            <w:fldChar w:fldCharType="separate"/>
          </w:r>
          <w:r>
            <w:rPr>
              <w:rStyle w:val="30"/>
              <w:rFonts w:ascii="宋体" w:hAnsi="宋体"/>
              <w:b/>
              <w:bCs/>
              <w:color w:val="auto"/>
              <w:sz w:val="24"/>
              <w:szCs w:val="24"/>
              <w:lang w:eastAsia="zh-CN"/>
            </w:rPr>
            <w:t>第三部分 结</w:t>
          </w:r>
          <w:r>
            <w:rPr>
              <w:rFonts w:ascii="宋体" w:hAnsi="宋体" w:cstheme="minorBidi"/>
              <w:b/>
              <w:bCs/>
              <w:smallCaps w:val="0"/>
              <w:kern w:val="2"/>
              <w:sz w:val="24"/>
              <w:szCs w:val="24"/>
              <w:lang w:eastAsia="zh-CN"/>
            </w:rPr>
            <w:tab/>
          </w:r>
          <w:r>
            <w:rPr>
              <w:rStyle w:val="30"/>
              <w:rFonts w:ascii="宋体" w:hAnsi="宋体"/>
              <w:b/>
              <w:bCs/>
              <w:color w:val="auto"/>
              <w:sz w:val="24"/>
              <w:szCs w:val="24"/>
              <w:lang w:eastAsia="zh-CN"/>
            </w:rPr>
            <w:t>语</w:t>
          </w:r>
          <w:r>
            <w:rPr>
              <w:rFonts w:ascii="宋体" w:hAnsi="宋体"/>
              <w:b/>
              <w:bCs/>
              <w:sz w:val="24"/>
              <w:szCs w:val="24"/>
            </w:rPr>
            <w:tab/>
          </w:r>
          <w:r>
            <w:rPr>
              <w:rFonts w:hint="eastAsia" w:ascii="宋体" w:hAnsi="宋体"/>
              <w:b/>
              <w:bCs/>
              <w:sz w:val="24"/>
              <w:szCs w:val="24"/>
              <w:lang w:eastAsia="zh-CN"/>
            </w:rPr>
            <w:t>2</w:t>
          </w:r>
          <w:r>
            <w:rPr>
              <w:rFonts w:hint="eastAsia" w:ascii="宋体" w:hAnsi="宋体"/>
              <w:b/>
              <w:bCs/>
              <w:sz w:val="24"/>
              <w:szCs w:val="24"/>
              <w:lang w:eastAsia="zh-CN"/>
            </w:rPr>
            <w:fldChar w:fldCharType="end"/>
          </w:r>
          <w:r>
            <w:rPr>
              <w:rFonts w:hint="eastAsia" w:ascii="宋体" w:hAnsi="宋体"/>
              <w:b/>
              <w:bCs/>
              <w:sz w:val="24"/>
              <w:szCs w:val="24"/>
              <w:lang w:eastAsia="zh-CN"/>
            </w:rPr>
            <w:t>4</w:t>
          </w:r>
        </w:p>
        <w:p w14:paraId="7F24EF51">
          <w:pPr>
            <w:pStyle w:val="58"/>
            <w:tabs>
              <w:tab w:val="right" w:leader="dot" w:pos="9407"/>
            </w:tabs>
            <w:spacing w:line="360" w:lineRule="auto"/>
            <w:rPr>
              <w:b/>
              <w:bCs/>
            </w:rPr>
          </w:pPr>
          <w:r>
            <w:rPr>
              <w:b/>
              <w:bCs/>
            </w:rPr>
            <w:fldChar w:fldCharType="end"/>
          </w:r>
        </w:p>
      </w:sdtContent>
    </w:sdt>
    <w:p w14:paraId="5F109C5D">
      <w:pPr>
        <w:spacing w:line="360" w:lineRule="auto"/>
        <w:jc w:val="center"/>
        <w:rPr>
          <w:rFonts w:ascii="Times New Roman" w:hAnsi="Times New Roman"/>
          <w:sz w:val="24"/>
          <w:szCs w:val="24"/>
          <w:lang w:eastAsia="zh-CN"/>
        </w:rPr>
        <w:sectPr>
          <w:footerReference r:id="rId3" w:type="default"/>
          <w:pgSz w:w="11907" w:h="16840"/>
          <w:pgMar w:top="1480" w:right="1140" w:bottom="1160" w:left="1360" w:header="849" w:footer="979" w:gutter="0"/>
          <w:pgNumType w:start="1"/>
          <w:cols w:space="720" w:num="1"/>
        </w:sectPr>
      </w:pPr>
    </w:p>
    <w:p w14:paraId="3D63F042">
      <w:pPr>
        <w:spacing w:line="360" w:lineRule="auto"/>
        <w:rPr>
          <w:sz w:val="13"/>
          <w:szCs w:val="13"/>
          <w:lang w:eastAsia="zh-CN"/>
        </w:rPr>
      </w:pPr>
    </w:p>
    <w:p w14:paraId="07204CF4">
      <w:pPr>
        <w:pStyle w:val="7"/>
        <w:numPr>
          <w:ilvl w:val="0"/>
          <w:numId w:val="1"/>
        </w:numPr>
        <w:spacing w:line="360" w:lineRule="auto"/>
        <w:jc w:val="center"/>
        <w:outlineLvl w:val="1"/>
        <w:rPr>
          <w:rFonts w:cs="黑体"/>
          <w:b/>
          <w:bCs/>
          <w:sz w:val="32"/>
          <w:szCs w:val="32"/>
          <w:lang w:eastAsia="zh-CN"/>
        </w:rPr>
      </w:pPr>
      <w:bookmarkStart w:id="1" w:name="_Toc24912735"/>
      <w:bookmarkStart w:id="2" w:name="_Toc3480_WPSOffice_Level1"/>
      <w:r>
        <w:rPr>
          <w:rFonts w:hint="eastAsia" w:cs="黑体"/>
          <w:b/>
          <w:bCs/>
          <w:sz w:val="32"/>
          <w:szCs w:val="32"/>
          <w:lang w:eastAsia="zh-CN"/>
        </w:rPr>
        <w:t>前 言</w:t>
      </w:r>
      <w:bookmarkEnd w:id="1"/>
      <w:bookmarkEnd w:id="2"/>
    </w:p>
    <w:p w14:paraId="5D38B05B">
      <w:pPr>
        <w:pStyle w:val="7"/>
        <w:spacing w:line="360" w:lineRule="auto"/>
        <w:ind w:left="0"/>
        <w:jc w:val="both"/>
        <w:rPr>
          <w:rFonts w:ascii="黑体" w:hAnsi="黑体" w:eastAsia="黑体" w:cs="黑体"/>
          <w:b/>
          <w:bCs/>
          <w:sz w:val="32"/>
          <w:szCs w:val="32"/>
          <w:lang w:eastAsia="zh-CN"/>
        </w:rPr>
      </w:pPr>
    </w:p>
    <w:p w14:paraId="4A619034">
      <w:pPr>
        <w:pStyle w:val="7"/>
        <w:numPr>
          <w:ilvl w:val="1"/>
          <w:numId w:val="2"/>
        </w:numPr>
        <w:spacing w:line="360" w:lineRule="auto"/>
        <w:jc w:val="center"/>
        <w:outlineLvl w:val="1"/>
        <w:rPr>
          <w:b/>
          <w:bCs/>
          <w:sz w:val="28"/>
          <w:szCs w:val="28"/>
          <w:lang w:eastAsia="zh-CN"/>
        </w:rPr>
      </w:pPr>
      <w:bookmarkStart w:id="3" w:name="_Toc19657_WPSOffice_Level2"/>
      <w:bookmarkStart w:id="4" w:name="_Toc24912736"/>
      <w:r>
        <w:rPr>
          <w:rFonts w:hint="eastAsia"/>
          <w:b/>
          <w:bCs/>
          <w:sz w:val="28"/>
          <w:szCs w:val="28"/>
          <w:lang w:eastAsia="zh-CN"/>
        </w:rPr>
        <w:t>编制说明</w:t>
      </w:r>
      <w:bookmarkEnd w:id="3"/>
      <w:bookmarkEnd w:id="4"/>
    </w:p>
    <w:p w14:paraId="796495BD">
      <w:pPr>
        <w:pStyle w:val="7"/>
        <w:spacing w:line="360" w:lineRule="auto"/>
        <w:ind w:left="0"/>
        <w:jc w:val="both"/>
        <w:rPr>
          <w:b/>
          <w:bCs/>
          <w:sz w:val="28"/>
          <w:szCs w:val="28"/>
          <w:lang w:eastAsia="zh-CN"/>
        </w:rPr>
      </w:pPr>
    </w:p>
    <w:p w14:paraId="70FE63F4">
      <w:pPr>
        <w:pStyle w:val="7"/>
        <w:spacing w:line="360" w:lineRule="auto"/>
        <w:ind w:left="229" w:right="451" w:firstLine="520"/>
        <w:jc w:val="both"/>
        <w:rPr>
          <w:rFonts w:asciiTheme="minorEastAsia" w:hAnsiTheme="minorEastAsia" w:eastAsiaTheme="minorEastAsia" w:cstheme="minorEastAsia"/>
          <w:w w:val="95"/>
          <w:sz w:val="28"/>
          <w:szCs w:val="28"/>
          <w:lang w:eastAsia="zh-CN"/>
        </w:rPr>
      </w:pPr>
      <w:r>
        <w:rPr>
          <w:rFonts w:hint="eastAsia" w:asciiTheme="minorEastAsia" w:hAnsiTheme="minorEastAsia" w:eastAsiaTheme="minorEastAsia" w:cstheme="minorEastAsia"/>
          <w:w w:val="95"/>
          <w:sz w:val="28"/>
          <w:szCs w:val="28"/>
          <w:lang w:eastAsia="zh-CN"/>
        </w:rPr>
        <w:t>本公司</w:t>
      </w:r>
      <w:r>
        <w:rPr>
          <w:rFonts w:hint="eastAsia" w:asciiTheme="minorEastAsia" w:hAnsiTheme="minorEastAsia" w:eastAsiaTheme="minorEastAsia" w:cstheme="minorEastAsia"/>
          <w:spacing w:val="1"/>
          <w:w w:val="95"/>
          <w:sz w:val="28"/>
          <w:szCs w:val="28"/>
          <w:lang w:eastAsia="zh-CN"/>
        </w:rPr>
        <w:t>出</w:t>
      </w:r>
      <w:r>
        <w:rPr>
          <w:rFonts w:hint="eastAsia" w:asciiTheme="minorEastAsia" w:hAnsiTheme="minorEastAsia" w:eastAsiaTheme="minorEastAsia" w:cstheme="minorEastAsia"/>
          <w:w w:val="95"/>
          <w:sz w:val="28"/>
          <w:szCs w:val="28"/>
          <w:lang w:eastAsia="zh-CN"/>
        </w:rPr>
        <w:t>具的</w:t>
      </w:r>
      <w:r>
        <w:rPr>
          <w:rFonts w:hint="eastAsia" w:asciiTheme="minorEastAsia" w:hAnsiTheme="minorEastAsia" w:eastAsiaTheme="minorEastAsia" w:cstheme="minorEastAsia"/>
          <w:spacing w:val="1"/>
          <w:w w:val="95"/>
          <w:sz w:val="28"/>
          <w:szCs w:val="28"/>
          <w:lang w:eastAsia="zh-CN"/>
        </w:rPr>
        <w:t>质</w:t>
      </w:r>
      <w:r>
        <w:rPr>
          <w:rFonts w:hint="eastAsia" w:asciiTheme="minorEastAsia" w:hAnsiTheme="minorEastAsia" w:eastAsiaTheme="minorEastAsia" w:cstheme="minorEastAsia"/>
          <w:w w:val="95"/>
          <w:sz w:val="28"/>
          <w:szCs w:val="28"/>
          <w:lang w:eastAsia="zh-CN"/>
        </w:rPr>
        <w:t>量</w:t>
      </w:r>
      <w:r>
        <w:rPr>
          <w:rFonts w:hint="eastAsia" w:asciiTheme="minorEastAsia" w:hAnsiTheme="minorEastAsia" w:eastAsiaTheme="minorEastAsia" w:cstheme="minorEastAsia"/>
          <w:spacing w:val="1"/>
          <w:w w:val="95"/>
          <w:sz w:val="28"/>
          <w:szCs w:val="28"/>
          <w:lang w:eastAsia="zh-CN"/>
        </w:rPr>
        <w:t>诚</w:t>
      </w:r>
      <w:r>
        <w:rPr>
          <w:rFonts w:hint="eastAsia" w:asciiTheme="minorEastAsia" w:hAnsiTheme="minorEastAsia" w:eastAsiaTheme="minorEastAsia" w:cstheme="minorEastAsia"/>
          <w:w w:val="95"/>
          <w:sz w:val="28"/>
          <w:szCs w:val="28"/>
          <w:lang w:eastAsia="zh-CN"/>
        </w:rPr>
        <w:t>信报告</w:t>
      </w:r>
      <w:r>
        <w:rPr>
          <w:rFonts w:hint="eastAsia" w:asciiTheme="minorEastAsia" w:hAnsiTheme="minorEastAsia" w:eastAsiaTheme="minorEastAsia" w:cstheme="minorEastAsia"/>
          <w:spacing w:val="-36"/>
          <w:w w:val="95"/>
          <w:sz w:val="28"/>
          <w:szCs w:val="28"/>
          <w:lang w:eastAsia="zh-CN"/>
        </w:rPr>
        <w:t>，</w:t>
      </w:r>
      <w:r>
        <w:rPr>
          <w:rFonts w:hint="eastAsia" w:asciiTheme="minorEastAsia" w:hAnsiTheme="minorEastAsia" w:eastAsiaTheme="minorEastAsia" w:cstheme="minorEastAsia"/>
          <w:w w:val="95"/>
          <w:sz w:val="28"/>
          <w:szCs w:val="28"/>
          <w:lang w:eastAsia="zh-CN"/>
        </w:rPr>
        <w:t>依据</w:t>
      </w:r>
      <w:r>
        <w:rPr>
          <w:rFonts w:hint="eastAsia" w:asciiTheme="minorEastAsia" w:hAnsiTheme="minorEastAsia" w:eastAsiaTheme="minorEastAsia" w:cstheme="minorEastAsia"/>
          <w:spacing w:val="1"/>
          <w:w w:val="95"/>
          <w:sz w:val="28"/>
          <w:szCs w:val="28"/>
          <w:lang w:eastAsia="zh-CN"/>
        </w:rPr>
        <w:t>国家</w:t>
      </w:r>
      <w:r>
        <w:rPr>
          <w:rFonts w:hint="eastAsia" w:asciiTheme="minorEastAsia" w:hAnsiTheme="minorEastAsia" w:eastAsiaTheme="minorEastAsia" w:cstheme="minorEastAsia"/>
          <w:w w:val="95"/>
          <w:sz w:val="28"/>
          <w:szCs w:val="28"/>
          <w:lang w:eastAsia="zh-CN"/>
        </w:rPr>
        <w:t>有关质</w:t>
      </w:r>
      <w:r>
        <w:rPr>
          <w:rFonts w:hint="eastAsia" w:asciiTheme="minorEastAsia" w:hAnsiTheme="minorEastAsia" w:eastAsiaTheme="minorEastAsia" w:cstheme="minorEastAsia"/>
          <w:spacing w:val="1"/>
          <w:w w:val="95"/>
          <w:sz w:val="28"/>
          <w:szCs w:val="28"/>
          <w:lang w:eastAsia="zh-CN"/>
        </w:rPr>
        <w:t>量</w:t>
      </w:r>
      <w:r>
        <w:rPr>
          <w:rFonts w:hint="eastAsia" w:asciiTheme="minorEastAsia" w:hAnsiTheme="minorEastAsia" w:eastAsiaTheme="minorEastAsia" w:cstheme="minorEastAsia"/>
          <w:w w:val="95"/>
          <w:sz w:val="28"/>
          <w:szCs w:val="28"/>
          <w:lang w:eastAsia="zh-CN"/>
        </w:rPr>
        <w:t>法律</w:t>
      </w:r>
      <w:r>
        <w:rPr>
          <w:rFonts w:hint="eastAsia" w:asciiTheme="minorEastAsia" w:hAnsiTheme="minorEastAsia" w:eastAsiaTheme="minorEastAsia" w:cstheme="minorEastAsia"/>
          <w:spacing w:val="1"/>
          <w:w w:val="95"/>
          <w:sz w:val="28"/>
          <w:szCs w:val="28"/>
          <w:lang w:eastAsia="zh-CN"/>
        </w:rPr>
        <w:t>法规</w:t>
      </w:r>
      <w:r>
        <w:rPr>
          <w:rFonts w:hint="eastAsia" w:asciiTheme="minorEastAsia" w:hAnsiTheme="minorEastAsia" w:eastAsiaTheme="minorEastAsia" w:cstheme="minorEastAsia"/>
          <w:spacing w:val="-36"/>
          <w:w w:val="95"/>
          <w:sz w:val="28"/>
          <w:szCs w:val="28"/>
          <w:lang w:eastAsia="zh-CN"/>
        </w:rPr>
        <w:t>、</w:t>
      </w:r>
      <w:r>
        <w:rPr>
          <w:rFonts w:hint="eastAsia" w:asciiTheme="minorEastAsia" w:hAnsiTheme="minorEastAsia" w:eastAsiaTheme="minorEastAsia" w:cstheme="minorEastAsia"/>
          <w:w w:val="95"/>
          <w:sz w:val="28"/>
          <w:szCs w:val="28"/>
          <w:lang w:eastAsia="zh-CN"/>
        </w:rPr>
        <w:t>规章及相关行业</w:t>
      </w:r>
      <w:r>
        <w:rPr>
          <w:rFonts w:hint="eastAsia" w:asciiTheme="minorEastAsia" w:hAnsiTheme="minorEastAsia" w:eastAsiaTheme="minorEastAsia" w:cstheme="minorEastAsia"/>
          <w:spacing w:val="1"/>
          <w:w w:val="95"/>
          <w:sz w:val="28"/>
          <w:szCs w:val="28"/>
          <w:lang w:eastAsia="zh-CN"/>
        </w:rPr>
        <w:t>质</w:t>
      </w:r>
      <w:r>
        <w:rPr>
          <w:rFonts w:hint="eastAsia" w:asciiTheme="minorEastAsia" w:hAnsiTheme="minorEastAsia" w:eastAsiaTheme="minorEastAsia" w:cstheme="minorEastAsia"/>
          <w:w w:val="95"/>
          <w:sz w:val="28"/>
          <w:szCs w:val="28"/>
          <w:lang w:eastAsia="zh-CN"/>
        </w:rPr>
        <w:t>量标</w:t>
      </w:r>
      <w:r>
        <w:rPr>
          <w:rFonts w:hint="eastAsia" w:asciiTheme="minorEastAsia" w:hAnsiTheme="minorEastAsia" w:eastAsiaTheme="minorEastAsia" w:cstheme="minorEastAsia"/>
          <w:spacing w:val="1"/>
          <w:w w:val="95"/>
          <w:sz w:val="28"/>
          <w:szCs w:val="28"/>
          <w:lang w:eastAsia="zh-CN"/>
        </w:rPr>
        <w:t>准</w:t>
      </w:r>
      <w:r>
        <w:rPr>
          <w:rFonts w:hint="eastAsia" w:asciiTheme="minorEastAsia" w:hAnsiTheme="minorEastAsia" w:eastAsiaTheme="minorEastAsia" w:cstheme="minorEastAsia"/>
          <w:spacing w:val="-54"/>
          <w:w w:val="95"/>
          <w:sz w:val="28"/>
          <w:szCs w:val="28"/>
          <w:lang w:eastAsia="zh-CN"/>
        </w:rPr>
        <w:t>、</w:t>
      </w:r>
      <w:r>
        <w:rPr>
          <w:rFonts w:hint="eastAsia" w:asciiTheme="minorEastAsia" w:hAnsiTheme="minorEastAsia" w:eastAsiaTheme="minorEastAsia" w:cstheme="minorEastAsia"/>
          <w:spacing w:val="1"/>
          <w:w w:val="95"/>
          <w:sz w:val="28"/>
          <w:szCs w:val="28"/>
          <w:lang w:eastAsia="zh-CN"/>
        </w:rPr>
        <w:t>规</w:t>
      </w:r>
      <w:r>
        <w:rPr>
          <w:rFonts w:hint="eastAsia" w:asciiTheme="minorEastAsia" w:hAnsiTheme="minorEastAsia" w:eastAsiaTheme="minorEastAsia" w:cstheme="minorEastAsia"/>
          <w:w w:val="95"/>
          <w:sz w:val="28"/>
          <w:szCs w:val="28"/>
          <w:lang w:eastAsia="zh-CN"/>
        </w:rPr>
        <w:t>范等进</w:t>
      </w:r>
      <w:r>
        <w:rPr>
          <w:rFonts w:hint="eastAsia" w:asciiTheme="minorEastAsia" w:hAnsiTheme="minorEastAsia" w:eastAsiaTheme="minorEastAsia" w:cstheme="minorEastAsia"/>
          <w:spacing w:val="1"/>
          <w:w w:val="95"/>
          <w:sz w:val="28"/>
          <w:szCs w:val="28"/>
          <w:lang w:eastAsia="zh-CN"/>
        </w:rPr>
        <w:t>行</w:t>
      </w:r>
      <w:r>
        <w:rPr>
          <w:rFonts w:hint="eastAsia" w:asciiTheme="minorEastAsia" w:hAnsiTheme="minorEastAsia" w:eastAsiaTheme="minorEastAsia" w:cstheme="minorEastAsia"/>
          <w:w w:val="95"/>
          <w:sz w:val="28"/>
          <w:szCs w:val="28"/>
          <w:lang w:eastAsia="zh-CN"/>
        </w:rPr>
        <w:t>编制</w:t>
      </w:r>
      <w:r>
        <w:rPr>
          <w:rFonts w:hint="eastAsia" w:asciiTheme="minorEastAsia" w:hAnsiTheme="minorEastAsia" w:eastAsiaTheme="minorEastAsia" w:cstheme="minorEastAsia"/>
          <w:spacing w:val="-51"/>
          <w:w w:val="95"/>
          <w:sz w:val="28"/>
          <w:szCs w:val="28"/>
          <w:lang w:eastAsia="zh-CN"/>
        </w:rPr>
        <w:t>。</w:t>
      </w:r>
      <w:r>
        <w:rPr>
          <w:rFonts w:hint="eastAsia" w:asciiTheme="minorEastAsia" w:hAnsiTheme="minorEastAsia" w:eastAsiaTheme="minorEastAsia" w:cstheme="minorEastAsia"/>
          <w:w w:val="95"/>
          <w:sz w:val="28"/>
          <w:szCs w:val="28"/>
          <w:lang w:eastAsia="zh-CN"/>
        </w:rPr>
        <w:t>报</w:t>
      </w:r>
      <w:r>
        <w:rPr>
          <w:rFonts w:hint="eastAsia" w:asciiTheme="minorEastAsia" w:hAnsiTheme="minorEastAsia" w:eastAsiaTheme="minorEastAsia" w:cstheme="minorEastAsia"/>
          <w:spacing w:val="1"/>
          <w:w w:val="95"/>
          <w:sz w:val="28"/>
          <w:szCs w:val="28"/>
          <w:lang w:eastAsia="zh-CN"/>
        </w:rPr>
        <w:t>告</w:t>
      </w:r>
      <w:r>
        <w:rPr>
          <w:rFonts w:hint="eastAsia" w:asciiTheme="minorEastAsia" w:hAnsiTheme="minorEastAsia" w:eastAsiaTheme="minorEastAsia" w:cstheme="minorEastAsia"/>
          <w:w w:val="95"/>
          <w:sz w:val="28"/>
          <w:szCs w:val="28"/>
          <w:lang w:eastAsia="zh-CN"/>
        </w:rPr>
        <w:t>中关于公司质量诚信和质量管理情况是公司现状的真实反映，本公司对报告内容的客观性负责，对相关论述和结论真实性负责，现将有关情况说明如下：</w:t>
      </w:r>
    </w:p>
    <w:p w14:paraId="7F5FEF55">
      <w:pPr>
        <w:pStyle w:val="7"/>
        <w:numPr>
          <w:ilvl w:val="0"/>
          <w:numId w:val="3"/>
        </w:numPr>
        <w:spacing w:line="360" w:lineRule="auto"/>
        <w:ind w:left="0" w:firstLine="266" w:firstLineChars="100"/>
        <w:rPr>
          <w:rFonts w:asciiTheme="minorEastAsia" w:hAnsiTheme="minorEastAsia" w:eastAsiaTheme="minorEastAsia" w:cstheme="minorEastAsia"/>
          <w:w w:val="95"/>
          <w:sz w:val="28"/>
          <w:szCs w:val="28"/>
          <w:lang w:eastAsia="zh-CN"/>
        </w:rPr>
      </w:pPr>
      <w:r>
        <w:rPr>
          <w:rFonts w:hint="eastAsia" w:asciiTheme="minorEastAsia" w:hAnsiTheme="minorEastAsia" w:eastAsiaTheme="minorEastAsia" w:cstheme="minorEastAsia"/>
          <w:w w:val="95"/>
          <w:sz w:val="28"/>
          <w:szCs w:val="28"/>
          <w:lang w:eastAsia="zh-CN"/>
        </w:rPr>
        <w:t>报告范围：浙江世纪晨星纤维科技有限公司 报告时间：202</w:t>
      </w:r>
      <w:r>
        <w:rPr>
          <w:rFonts w:hint="eastAsia" w:asciiTheme="minorEastAsia" w:hAnsiTheme="minorEastAsia" w:eastAsiaTheme="minorEastAsia" w:cstheme="minorEastAsia"/>
          <w:w w:val="95"/>
          <w:sz w:val="28"/>
          <w:szCs w:val="28"/>
          <w:lang w:val="en-US" w:eastAsia="zh-CN"/>
        </w:rPr>
        <w:t>5</w:t>
      </w:r>
      <w:r>
        <w:rPr>
          <w:rFonts w:hint="eastAsia" w:asciiTheme="minorEastAsia" w:hAnsiTheme="minorEastAsia" w:eastAsiaTheme="minorEastAsia" w:cstheme="minorEastAsia"/>
          <w:w w:val="95"/>
          <w:sz w:val="28"/>
          <w:szCs w:val="28"/>
          <w:lang w:eastAsia="zh-CN"/>
        </w:rPr>
        <w:t>年1月至202</w:t>
      </w:r>
      <w:r>
        <w:rPr>
          <w:rFonts w:hint="eastAsia" w:asciiTheme="minorEastAsia" w:hAnsiTheme="minorEastAsia" w:eastAsiaTheme="minorEastAsia" w:cstheme="minorEastAsia"/>
          <w:w w:val="95"/>
          <w:sz w:val="28"/>
          <w:szCs w:val="28"/>
          <w:lang w:val="en-US" w:eastAsia="zh-CN"/>
        </w:rPr>
        <w:t>5</w:t>
      </w:r>
      <w:r>
        <w:rPr>
          <w:rFonts w:hint="eastAsia" w:asciiTheme="minorEastAsia" w:hAnsiTheme="minorEastAsia" w:eastAsiaTheme="minorEastAsia" w:cstheme="minorEastAsia"/>
          <w:w w:val="95"/>
          <w:sz w:val="28"/>
          <w:szCs w:val="28"/>
          <w:lang w:eastAsia="zh-CN"/>
        </w:rPr>
        <w:t>年12月，部分数据超出以上时间以实际为准</w:t>
      </w:r>
    </w:p>
    <w:p w14:paraId="17169FC2">
      <w:pPr>
        <w:pStyle w:val="7"/>
        <w:spacing w:line="360" w:lineRule="auto"/>
        <w:ind w:left="0" w:firstLine="266" w:firstLineChars="100"/>
        <w:rPr>
          <w:rFonts w:asciiTheme="minorEastAsia" w:hAnsiTheme="minorEastAsia" w:eastAsiaTheme="minorEastAsia" w:cstheme="minorEastAsia"/>
          <w:w w:val="95"/>
          <w:sz w:val="28"/>
          <w:szCs w:val="28"/>
          <w:lang w:eastAsia="zh-CN"/>
        </w:rPr>
      </w:pPr>
      <w:r>
        <w:rPr>
          <w:rFonts w:hint="eastAsia" w:asciiTheme="minorEastAsia" w:hAnsiTheme="minorEastAsia" w:eastAsiaTheme="minorEastAsia" w:cstheme="minorEastAsia"/>
          <w:w w:val="95"/>
          <w:sz w:val="28"/>
          <w:szCs w:val="28"/>
          <w:lang w:eastAsia="zh-CN"/>
        </w:rPr>
        <w:t>（3）报告发布周期：一年</w:t>
      </w:r>
    </w:p>
    <w:p w14:paraId="481E8C9D">
      <w:pPr>
        <w:pStyle w:val="7"/>
        <w:spacing w:line="360" w:lineRule="auto"/>
        <w:ind w:left="0" w:firstLine="266" w:firstLineChars="100"/>
        <w:rPr>
          <w:rFonts w:asciiTheme="minorEastAsia" w:hAnsiTheme="minorEastAsia" w:eastAsiaTheme="minorEastAsia" w:cstheme="minorEastAsia"/>
          <w:spacing w:val="1"/>
          <w:w w:val="95"/>
          <w:sz w:val="28"/>
          <w:szCs w:val="28"/>
          <w:lang w:eastAsia="zh-CN"/>
        </w:rPr>
        <w:sectPr>
          <w:pgSz w:w="11907" w:h="16840"/>
          <w:pgMar w:top="1540" w:right="1100" w:bottom="1160" w:left="1300" w:header="849" w:footer="979" w:gutter="0"/>
          <w:cols w:space="720" w:num="1"/>
        </w:sectPr>
      </w:pPr>
      <w:r>
        <w:rPr>
          <w:rFonts w:hint="eastAsia" w:asciiTheme="minorEastAsia" w:hAnsiTheme="minorEastAsia" w:eastAsiaTheme="minorEastAsia" w:cstheme="minorEastAsia"/>
          <w:w w:val="95"/>
          <w:sz w:val="28"/>
          <w:szCs w:val="28"/>
          <w:lang w:eastAsia="zh-CN"/>
        </w:rPr>
        <w:t>（4）报告获取方式：通</w:t>
      </w:r>
      <w:r>
        <w:rPr>
          <w:rFonts w:hint="eastAsia" w:asciiTheme="minorEastAsia" w:hAnsiTheme="minorEastAsia" w:eastAsiaTheme="minorEastAsia" w:cstheme="minorEastAsia"/>
          <w:spacing w:val="1"/>
          <w:w w:val="95"/>
          <w:sz w:val="28"/>
          <w:szCs w:val="28"/>
          <w:lang w:eastAsia="zh-CN"/>
        </w:rPr>
        <w:t>过</w:t>
      </w:r>
      <w:r>
        <w:rPr>
          <w:rFonts w:hint="eastAsia" w:asciiTheme="minorEastAsia" w:hAnsiTheme="minorEastAsia" w:eastAsiaTheme="minorEastAsia" w:cstheme="minorEastAsia"/>
          <w:w w:val="95"/>
          <w:sz w:val="28"/>
          <w:szCs w:val="28"/>
          <w:lang w:eastAsia="zh-CN"/>
        </w:rPr>
        <w:t>公司</w:t>
      </w:r>
      <w:r>
        <w:rPr>
          <w:rFonts w:hint="eastAsia" w:asciiTheme="minorEastAsia" w:hAnsiTheme="minorEastAsia" w:eastAsiaTheme="minorEastAsia" w:cstheme="minorEastAsia"/>
          <w:spacing w:val="1"/>
          <w:w w:val="95"/>
          <w:sz w:val="28"/>
          <w:szCs w:val="28"/>
          <w:lang w:val="en-US" w:eastAsia="zh-CN"/>
        </w:rPr>
        <w:t>官网</w:t>
      </w:r>
    </w:p>
    <w:p w14:paraId="49C833C8">
      <w:pPr>
        <w:pStyle w:val="7"/>
        <w:numPr>
          <w:ilvl w:val="1"/>
          <w:numId w:val="2"/>
        </w:numPr>
        <w:spacing w:before="720" w:beforeLines="300" w:line="360" w:lineRule="auto"/>
        <w:jc w:val="center"/>
        <w:outlineLvl w:val="1"/>
        <w:rPr>
          <w:b/>
          <w:bCs/>
          <w:sz w:val="28"/>
          <w:szCs w:val="28"/>
          <w:lang w:eastAsia="zh-CN"/>
        </w:rPr>
      </w:pPr>
      <w:bookmarkStart w:id="5" w:name="_Toc24912737"/>
      <w:r>
        <w:rPr>
          <w:b/>
          <w:bCs/>
          <w:sz w:val="28"/>
          <w:szCs w:val="28"/>
          <w:lang w:eastAsia="zh-CN"/>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10620375</wp:posOffset>
                </wp:positionV>
                <wp:extent cx="7547610" cy="1270"/>
                <wp:effectExtent l="9525" t="9525" r="5715" b="8255"/>
                <wp:wrapNone/>
                <wp:docPr id="10" name="Group 2"/>
                <wp:cNvGraphicFramePr/>
                <a:graphic xmlns:a="http://schemas.openxmlformats.org/drawingml/2006/main">
                  <a:graphicData uri="http://schemas.microsoft.com/office/word/2010/wordprocessingGroup">
                    <wpg:wgp>
                      <wpg:cNvGrpSpPr/>
                      <wpg:grpSpPr>
                        <a:xfrm>
                          <a:off x="0" y="0"/>
                          <a:ext cx="7547610" cy="1270"/>
                          <a:chOff x="0" y="16725"/>
                          <a:chExt cx="11886" cy="2203"/>
                        </a:xfrm>
                      </wpg:grpSpPr>
                      <wps:wsp>
                        <wps:cNvPr id="11" name="Freeform 3"/>
                        <wps:cNvSpPr/>
                        <wps:spPr bwMode="auto">
                          <a:xfrm>
                            <a:off x="0" y="16725"/>
                            <a:ext cx="11886" cy="2"/>
                          </a:xfrm>
                          <a:custGeom>
                            <a:avLst/>
                            <a:gdLst>
                              <a:gd name="T0" fmla="*/ 0 w 11886"/>
                              <a:gd name="T1" fmla="*/ 11886 w 11886"/>
                            </a:gdLst>
                            <a:ahLst/>
                            <a:cxnLst>
                              <a:cxn ang="0">
                                <a:pos x="T0" y="0"/>
                              </a:cxn>
                              <a:cxn ang="0">
                                <a:pos x="T1" y="0"/>
                              </a:cxn>
                            </a:cxnLst>
                            <a:rect l="0" t="0" r="r" b="b"/>
                            <a:pathLst>
                              <a:path w="11886">
                                <a:moveTo>
                                  <a:pt x="0" y="0"/>
                                </a:moveTo>
                                <a:lnTo>
                                  <a:pt x="11886" y="0"/>
                                </a:lnTo>
                              </a:path>
                            </a:pathLst>
                          </a:custGeom>
                          <a:noFill/>
                          <a:ln w="6094">
                            <a:solidFill>
                              <a:srgbClr val="1C1C18"/>
                            </a:solidFill>
                            <a:round/>
                          </a:ln>
                        </wps:spPr>
                        <wps:bodyPr rot="0" vert="horz" wrap="square" lIns="91440" tIns="45720" rIns="91440" bIns="45720" anchor="t" anchorCtr="0" upright="1">
                          <a:noAutofit/>
                        </wps:bodyPr>
                      </wps:wsp>
                    </wpg:wgp>
                  </a:graphicData>
                </a:graphic>
              </wp:anchor>
            </w:drawing>
          </mc:Choice>
          <mc:Fallback>
            <w:pict>
              <v:group id="Group 2" o:spid="_x0000_s1026" o:spt="203" style="position:absolute;left:0pt;margin-left:0pt;margin-top:836.25pt;height:0.1pt;width:594.3pt;mso-position-horizontal-relative:page;mso-position-vertical-relative:page;z-index:-251657216;mso-width-relative:page;mso-height-relative:page;" coordorigin="0,16725" coordsize="11886,2203" o:gfxdata="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">
                <o:lock v:ext="edit" aspectratio="f"/>
                <v:shape id="Freeform 3" o:spid="_x0000_s1026" o:spt="100" style="position:absolute;left:0;top:16725;height:2;width:11886;" filled="f" stroked="t" coordsize="11886,1" o:gfxdata="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XbT2WugAAANsA&#10;AAAPAAAAAAAAAAEAIAAAACIAAABkcnMvZG93bnJldi54bWxQSwECFAAUAAAACACHTuJAMy8FnjsA&#10;AAA5AAAAEAAAAAAAAAABACAAAAAJAQAAZHJzL3NoYXBleG1sLnhtbFBLBQYAAAAABgAGAFsBAACz&#10;AwAAAAA=&#10;" path="m0,0l11886,0e">
                  <v:path o:connectlocs="0,0;11886,0" o:connectangles="0,0"/>
                  <v:fill on="f" focussize="0,0"/>
                  <v:stroke weight="0.479842519685039pt" color="#1C1C18" joinstyle="round"/>
                  <v:imagedata o:title=""/>
                  <o:lock v:ext="edit" aspectratio="f"/>
                </v:shape>
              </v:group>
            </w:pict>
          </mc:Fallback>
        </mc:AlternateContent>
      </w:r>
      <w:r>
        <w:rPr>
          <w:rFonts w:hint="eastAsia"/>
          <w:b/>
          <w:bCs/>
          <w:sz w:val="28"/>
          <w:szCs w:val="28"/>
          <w:lang w:eastAsia="zh-CN"/>
        </w:rPr>
        <w:t>总经理致辞</w:t>
      </w:r>
      <w:bookmarkEnd w:id="5"/>
    </w:p>
    <w:p w14:paraId="1B02743D">
      <w:pPr>
        <w:pStyle w:val="37"/>
        <w:spacing w:line="381" w:lineRule="exact"/>
        <w:ind w:hanging="560"/>
        <w:jc w:val="center"/>
        <w:rPr>
          <w:bCs/>
          <w:lang w:eastAsia="zh-CN"/>
        </w:rPr>
      </w:pPr>
    </w:p>
    <w:p w14:paraId="5EE5E022">
      <w:pPr>
        <w:spacing w:line="360" w:lineRule="auto"/>
        <w:ind w:firstLine="440" w:firstLineChars="200"/>
        <w:rPr>
          <w:rFonts w:ascii="Arial" w:hAnsi="Arial" w:cs="Arial"/>
          <w:lang w:eastAsia="zh-CN"/>
        </w:rPr>
      </w:pPr>
      <w:r>
        <w:rPr>
          <w:rFonts w:hint="eastAsia" w:ascii="Arial" w:hAnsi="Arial" w:cs="Arial"/>
          <w:lang w:eastAsia="zh-CN"/>
        </w:rPr>
        <w:t>浙江世纪晨星纤维科技有限公司 自</w:t>
      </w:r>
      <w:r>
        <w:rPr>
          <w:rFonts w:hint="eastAsia" w:ascii="Arial" w:hAnsi="Arial" w:cs="Arial"/>
          <w:lang w:val="en-US" w:eastAsia="zh-CN"/>
        </w:rPr>
        <w:t>2017</w:t>
      </w:r>
      <w:r>
        <w:rPr>
          <w:rFonts w:hint="eastAsia" w:ascii="Arial" w:hAnsi="Arial" w:cs="Arial"/>
          <w:lang w:eastAsia="zh-CN"/>
        </w:rPr>
        <w:t>年成立至今，全体员工凭着坚定的理想和信念，执着追求，开拓进取，取得了一定的成就。我们脚踏实地，诚信为本、锐意进取，叙写下公司绚丽的发展篇章。在公司取得的荣誉和业绩背后，饱含着各级政府和主管部门的关心和帮助，饱含着各界人士和朋友的关爱与鼓励，饱含着合作伙伴和协作企业的信赖和支持，特别是全体员工的辛勤耕耘和无私奉献。</w:t>
      </w:r>
    </w:p>
    <w:p w14:paraId="63D569DF">
      <w:pPr>
        <w:spacing w:line="360" w:lineRule="auto"/>
        <w:ind w:firstLine="440" w:firstLineChars="200"/>
        <w:rPr>
          <w:rFonts w:ascii="Arial" w:hAnsi="Arial" w:cs="Arial"/>
          <w:lang w:eastAsia="zh-CN"/>
        </w:rPr>
      </w:pPr>
      <w:r>
        <w:rPr>
          <w:rFonts w:hint="eastAsia" w:ascii="Arial" w:hAnsi="Arial" w:cs="Arial"/>
          <w:lang w:eastAsia="zh-CN"/>
        </w:rPr>
        <w:t>浙江世纪晨星纤维科技有限公司 以“诚信铸就品牌，品牌成就价值”为经营理念。采用标准化质量管理体系，确保每道工序的完美，努力把客户每一个定制订单都做到完美。</w:t>
      </w:r>
    </w:p>
    <w:p w14:paraId="5AD1E14F">
      <w:pPr>
        <w:spacing w:line="360" w:lineRule="auto"/>
        <w:ind w:firstLine="440" w:firstLineChars="200"/>
        <w:rPr>
          <w:rFonts w:ascii="Arial" w:hAnsi="Arial" w:cs="Arial"/>
          <w:lang w:eastAsia="zh-CN"/>
        </w:rPr>
      </w:pPr>
      <w:r>
        <w:rPr>
          <w:rFonts w:hint="eastAsia" w:ascii="Arial" w:hAnsi="Arial" w:cs="Arial"/>
          <w:lang w:eastAsia="zh-CN"/>
        </w:rPr>
        <w:t>公司关注企业在竞争环境中生存状况，以创新、环保、节能、安全的要求，一切围绕为客户提供满意的产品与服务。公司秉承</w:t>
      </w:r>
      <w:r>
        <w:rPr>
          <w:rFonts w:hint="eastAsia" w:asciiTheme="minorEastAsia" w:hAnsiTheme="minorEastAsia" w:eastAsiaTheme="minorEastAsia"/>
          <w:szCs w:val="21"/>
          <w:lang w:eastAsia="zh-CN"/>
        </w:rPr>
        <w:t>道远且长，笃行可至</w:t>
      </w:r>
      <w:r>
        <w:rPr>
          <w:rFonts w:hint="eastAsia" w:ascii="Arial" w:hAnsi="Arial" w:cs="Arial"/>
          <w:lang w:eastAsia="zh-CN"/>
        </w:rPr>
        <w:t>的企业精神，坚持“质量为本、顾客满意”的质量方针，力求成为</w:t>
      </w:r>
      <w:r>
        <w:rPr>
          <w:rFonts w:hint="eastAsia" w:asciiTheme="minorEastAsia" w:hAnsiTheme="minorEastAsia" w:eastAsiaTheme="minorEastAsia"/>
          <w:szCs w:val="21"/>
          <w:lang w:eastAsia="zh-CN"/>
        </w:rPr>
        <w:t>中国顶尖的</w:t>
      </w:r>
      <w:r>
        <w:rPr>
          <w:rFonts w:hint="eastAsia" w:asciiTheme="minorEastAsia" w:hAnsiTheme="minorEastAsia" w:eastAsiaTheme="minorEastAsia"/>
          <w:szCs w:val="21"/>
          <w:lang w:val="en-US" w:eastAsia="zh-CN"/>
        </w:rPr>
        <w:t>锦纶6长丝和棉纺纱线</w:t>
      </w:r>
      <w:r>
        <w:rPr>
          <w:rFonts w:hint="eastAsia" w:asciiTheme="minorEastAsia" w:hAnsiTheme="minorEastAsia" w:eastAsiaTheme="minorEastAsia"/>
          <w:szCs w:val="21"/>
          <w:lang w:eastAsia="zh-CN"/>
        </w:rPr>
        <w:t>生产基地</w:t>
      </w:r>
      <w:r>
        <w:rPr>
          <w:rFonts w:hint="eastAsia" w:ascii="Arial" w:hAnsi="Arial" w:cs="Arial"/>
          <w:lang w:eastAsia="zh-CN"/>
        </w:rPr>
        <w:t>。</w:t>
      </w:r>
    </w:p>
    <w:p w14:paraId="09217324">
      <w:pPr>
        <w:spacing w:line="360" w:lineRule="auto"/>
        <w:ind w:firstLine="440" w:firstLineChars="200"/>
        <w:rPr>
          <w:rFonts w:ascii="黑体" w:hAnsi="黑体" w:eastAsia="黑体"/>
          <w:sz w:val="30"/>
          <w:szCs w:val="30"/>
          <w:lang w:eastAsia="zh-CN"/>
        </w:rPr>
      </w:pPr>
      <w:r>
        <w:rPr>
          <w:rFonts w:hint="eastAsia" w:ascii="Arial" w:hAnsi="Arial" w:cs="Arial"/>
          <w:lang w:eastAsia="zh-CN"/>
        </w:rPr>
        <w:t>回首公司的发展历程，我们在欣喜和振奋中，更感受到新的激励与挑战。展望公司的发展，我们对它美好的未来充满信心。我会带领全体员工在新的征程上，勇于奋进、开拓创新，以更高的标准和要求挑战自我，超越自我。让我们携手共进，为客户提供有竞争力的产品和服务，持续为客户创造最大价值，努力打造成为在国际上具有强大竞争力的现代化创新型企业。</w:t>
      </w:r>
    </w:p>
    <w:p w14:paraId="7BEF88A7">
      <w:pPr>
        <w:ind w:right="596"/>
        <w:rPr>
          <w:rFonts w:ascii="黑体" w:hAnsi="黑体" w:eastAsia="黑体"/>
          <w:sz w:val="30"/>
          <w:szCs w:val="30"/>
          <w:lang w:eastAsia="zh-CN"/>
        </w:rPr>
      </w:pPr>
    </w:p>
    <w:p w14:paraId="4E82FCA1">
      <w:pPr>
        <w:ind w:right="596"/>
        <w:rPr>
          <w:rFonts w:ascii="黑体" w:hAnsi="黑体" w:eastAsia="黑体"/>
          <w:sz w:val="30"/>
          <w:szCs w:val="30"/>
          <w:lang w:eastAsia="zh-CN"/>
        </w:rPr>
      </w:pPr>
    </w:p>
    <w:p w14:paraId="286B2173">
      <w:pPr>
        <w:ind w:right="596" w:firstLine="6600" w:firstLineChars="2200"/>
        <w:rPr>
          <w:rFonts w:ascii="黑体" w:hAnsi="黑体" w:eastAsia="黑体"/>
          <w:sz w:val="30"/>
          <w:szCs w:val="30"/>
          <w:lang w:eastAsia="zh-CN"/>
        </w:rPr>
      </w:pPr>
      <w:bookmarkStart w:id="6" w:name="_Toc15061_WPSOffice_Level2"/>
      <w:r>
        <w:rPr>
          <w:rFonts w:hint="eastAsia" w:ascii="黑体" w:hAnsi="黑体" w:eastAsia="黑体"/>
          <w:sz w:val="30"/>
          <w:szCs w:val="30"/>
          <w:lang w:eastAsia="zh-CN"/>
        </w:rPr>
        <w:t>总经理：</w:t>
      </w:r>
      <w:bookmarkEnd w:id="6"/>
      <w:r>
        <w:rPr>
          <w:rFonts w:hint="eastAsia" w:ascii="黑体" w:hAnsi="黑体" w:eastAsia="黑体"/>
          <w:sz w:val="30"/>
          <w:szCs w:val="30"/>
          <w:lang w:val="en-US" w:eastAsia="zh-CN"/>
        </w:rPr>
        <w:t>庞建江</w:t>
      </w:r>
      <w:r>
        <w:rPr>
          <w:rFonts w:hint="eastAsia" w:ascii="黑体" w:hAnsi="黑体" w:eastAsia="黑体"/>
          <w:sz w:val="30"/>
          <w:szCs w:val="30"/>
          <w:lang w:eastAsia="zh-CN"/>
        </w:rPr>
        <w:t xml:space="preserve"> </w:t>
      </w:r>
    </w:p>
    <w:p w14:paraId="3936EEBD">
      <w:pPr>
        <w:pStyle w:val="2"/>
        <w:rPr>
          <w:lang w:eastAsia="zh-CN"/>
        </w:rPr>
      </w:pPr>
    </w:p>
    <w:p w14:paraId="5524F26D">
      <w:pPr>
        <w:ind w:right="596"/>
        <w:rPr>
          <w:rFonts w:ascii="黑体" w:hAnsi="黑体" w:eastAsia="黑体"/>
          <w:sz w:val="30"/>
          <w:szCs w:val="30"/>
          <w:lang w:eastAsia="zh-CN"/>
        </w:rPr>
      </w:pPr>
    </w:p>
    <w:p w14:paraId="566EB599">
      <w:pPr>
        <w:ind w:right="596"/>
        <w:jc w:val="center"/>
        <w:rPr>
          <w:rFonts w:ascii="黑体" w:hAnsi="黑体" w:eastAsia="黑体"/>
          <w:sz w:val="30"/>
          <w:szCs w:val="30"/>
          <w:lang w:eastAsia="zh-CN"/>
        </w:rPr>
      </w:pPr>
      <w:bookmarkStart w:id="7" w:name="_Toc24442_WPSOffice_Level2"/>
      <w:r>
        <w:rPr>
          <w:rFonts w:hint="eastAsia" w:ascii="黑体" w:hAnsi="黑体" w:eastAsia="黑体"/>
          <w:sz w:val="30"/>
          <w:szCs w:val="30"/>
          <w:lang w:eastAsia="zh-CN"/>
        </w:rPr>
        <w:t xml:space="preserve">                                            </w:t>
      </w:r>
      <w:bookmarkEnd w:id="7"/>
      <w:r>
        <w:rPr>
          <w:rFonts w:hint="eastAsia" w:ascii="黑体" w:hAnsi="黑体" w:eastAsia="黑体"/>
          <w:sz w:val="30"/>
          <w:szCs w:val="30"/>
          <w:lang w:eastAsia="zh-CN"/>
        </w:rPr>
        <w:t>202</w:t>
      </w:r>
      <w:r>
        <w:rPr>
          <w:rFonts w:hint="eastAsia" w:ascii="黑体" w:hAnsi="黑体" w:eastAsia="黑体"/>
          <w:sz w:val="30"/>
          <w:szCs w:val="30"/>
          <w:lang w:val="en-US" w:eastAsia="zh-CN"/>
        </w:rPr>
        <w:t>6</w:t>
      </w:r>
      <w:r>
        <w:rPr>
          <w:rFonts w:hint="eastAsia" w:ascii="黑体" w:hAnsi="黑体" w:eastAsia="黑体"/>
          <w:sz w:val="30"/>
          <w:szCs w:val="30"/>
          <w:lang w:eastAsia="zh-CN"/>
        </w:rPr>
        <w:t>年</w:t>
      </w:r>
      <w:r>
        <w:rPr>
          <w:rFonts w:hint="eastAsia" w:ascii="黑体" w:hAnsi="黑体" w:eastAsia="黑体"/>
          <w:sz w:val="30"/>
          <w:szCs w:val="30"/>
          <w:lang w:val="en-US" w:eastAsia="zh-CN"/>
        </w:rPr>
        <w:t>4</w:t>
      </w:r>
      <w:r>
        <w:rPr>
          <w:rFonts w:hint="eastAsia" w:ascii="黑体" w:hAnsi="黑体" w:eastAsia="黑体"/>
          <w:sz w:val="30"/>
          <w:szCs w:val="30"/>
          <w:lang w:eastAsia="zh-CN"/>
        </w:rPr>
        <w:t>月</w:t>
      </w:r>
    </w:p>
    <w:p w14:paraId="6BE560A2">
      <w:pPr>
        <w:pStyle w:val="36"/>
        <w:spacing w:before="39"/>
        <w:ind w:right="4153"/>
        <w:jc w:val="both"/>
        <w:rPr>
          <w:lang w:eastAsia="zh-CN"/>
        </w:rPr>
      </w:pPr>
    </w:p>
    <w:p w14:paraId="04E34855">
      <w:pPr>
        <w:pStyle w:val="36"/>
        <w:spacing w:before="39"/>
        <w:ind w:right="4153"/>
        <w:jc w:val="both"/>
        <w:rPr>
          <w:lang w:eastAsia="zh-CN"/>
        </w:rPr>
      </w:pPr>
    </w:p>
    <w:p w14:paraId="0D1B53A2">
      <w:pPr>
        <w:rPr>
          <w:b/>
          <w:bCs/>
          <w:sz w:val="28"/>
          <w:szCs w:val="28"/>
          <w:lang w:eastAsia="zh-CN"/>
        </w:rPr>
      </w:pPr>
      <w:bookmarkStart w:id="8" w:name="_Toc24912738"/>
      <w:bookmarkStart w:id="9" w:name="_Toc15713_WPSOffice_Level2"/>
      <w:r>
        <w:rPr>
          <w:rFonts w:hint="eastAsia"/>
          <w:b/>
          <w:bCs/>
          <w:sz w:val="28"/>
          <w:szCs w:val="28"/>
          <w:lang w:eastAsia="zh-CN"/>
        </w:rPr>
        <w:br w:type="page"/>
      </w:r>
    </w:p>
    <w:p w14:paraId="30EC48A1">
      <w:pPr>
        <w:rPr>
          <w:b/>
          <w:bCs/>
          <w:sz w:val="28"/>
          <w:szCs w:val="28"/>
          <w:lang w:eastAsia="zh-CN"/>
        </w:rPr>
      </w:pPr>
    </w:p>
    <w:p w14:paraId="785404BD">
      <w:pPr>
        <w:pStyle w:val="7"/>
        <w:spacing w:line="360" w:lineRule="auto"/>
        <w:ind w:left="0"/>
        <w:jc w:val="center"/>
        <w:outlineLvl w:val="1"/>
        <w:rPr>
          <w:b/>
          <w:bCs/>
          <w:sz w:val="28"/>
          <w:szCs w:val="28"/>
          <w:lang w:eastAsia="zh-CN"/>
        </w:rPr>
      </w:pPr>
      <w:r>
        <w:rPr>
          <w:rFonts w:hint="eastAsia"/>
          <w:b/>
          <w:bCs/>
          <w:sz w:val="28"/>
          <w:szCs w:val="28"/>
          <w:lang w:eastAsia="zh-CN"/>
        </w:rPr>
        <w:t>企业简介</w:t>
      </w:r>
      <w:bookmarkEnd w:id="8"/>
      <w:bookmarkEnd w:id="9"/>
    </w:p>
    <w:p w14:paraId="32608566">
      <w:pPr>
        <w:spacing w:line="360" w:lineRule="auto"/>
        <w:ind w:firstLine="440" w:firstLineChars="200"/>
        <w:rPr>
          <w:rFonts w:ascii="宋体" w:hAnsi="宋体" w:cs="宋体"/>
          <w:lang w:eastAsia="zh-CN"/>
        </w:rPr>
      </w:pPr>
      <w:bookmarkStart w:id="10" w:name="_Toc24912739"/>
      <w:bookmarkStart w:id="11" w:name="_Toc19657_WPSOffice_Level1"/>
    </w:p>
    <w:p w14:paraId="00A3B6CD">
      <w:pPr>
        <w:pStyle w:val="36"/>
        <w:spacing w:line="419" w:lineRule="exact"/>
        <w:ind w:right="213" w:firstLine="480" w:firstLineChars="200"/>
        <w:jc w:val="both"/>
        <w:rPr>
          <w:rFonts w:hint="eastAsia" w:ascii="宋体" w:hAnsi="宋体" w:cs="宋体"/>
          <w:sz w:val="24"/>
          <w:lang w:eastAsia="zh-CN"/>
        </w:rPr>
      </w:pPr>
      <w:r>
        <w:rPr>
          <w:rFonts w:hint="eastAsia" w:ascii="宋体" w:hAnsi="宋体" w:cs="宋体"/>
          <w:sz w:val="24"/>
          <w:lang w:eastAsia="zh-CN"/>
        </w:rPr>
        <w:t>浙江世纪晨星纤维科技有限公司成立于2017年（前身为浙江益南化纤科技有限公司，成立于2010年），占地324亩，员工600余人，是一家集锦纶纺丝、加弹、氨纶包覆及各类棉纺纱线等纺织纤维的生产经营企业。公司已成立省级高新技术企业研究开发中心，拥有GRS等多项行业所需认证。</w:t>
      </w:r>
    </w:p>
    <w:p w14:paraId="09695D99">
      <w:pPr>
        <w:pStyle w:val="36"/>
        <w:spacing w:line="419" w:lineRule="exact"/>
        <w:ind w:right="213" w:firstLine="480" w:firstLineChars="200"/>
        <w:jc w:val="both"/>
        <w:rPr>
          <w:rFonts w:hint="eastAsia" w:ascii="宋体" w:hAnsi="宋体" w:cs="宋体"/>
          <w:sz w:val="24"/>
          <w:lang w:eastAsia="zh-CN"/>
        </w:rPr>
      </w:pPr>
      <w:r>
        <w:rPr>
          <w:rFonts w:hint="eastAsia" w:ascii="宋体" w:hAnsi="宋体" w:cs="宋体"/>
          <w:sz w:val="24"/>
          <w:lang w:eastAsia="zh-CN"/>
        </w:rPr>
        <w:t>世纪晨星目前有TMT纺丝卷绕机、巴马格加弹机、朗维细纱机、村田托盘式络筒机等国际先进设备，可年产锦纶6POY 6万吨、锦纶6DTY 3万吨、锦纶6FDY 2万吨、氨纶包覆丝4万吨、各类棉纺纱线2万吨以上，总产能已达17万吨规模。产品质量稳定，产能逐年增加。</w:t>
      </w:r>
      <w:r>
        <w:rPr>
          <w:rFonts w:hint="eastAsia" w:ascii="宋体" w:hAnsi="宋体" w:cs="宋体"/>
          <w:sz w:val="24"/>
          <w:highlight w:val="none"/>
          <w:lang w:eastAsia="zh-CN"/>
        </w:rPr>
        <w:t>202</w:t>
      </w:r>
      <w:r>
        <w:rPr>
          <w:rFonts w:hint="eastAsia" w:ascii="宋体" w:hAnsi="宋体" w:cs="宋体"/>
          <w:sz w:val="24"/>
          <w:highlight w:val="none"/>
          <w:lang w:val="en-US" w:eastAsia="zh-CN"/>
        </w:rPr>
        <w:t>5</w:t>
      </w:r>
      <w:r>
        <w:rPr>
          <w:rFonts w:hint="eastAsia" w:ascii="宋体" w:hAnsi="宋体" w:cs="宋体"/>
          <w:sz w:val="24"/>
          <w:highlight w:val="none"/>
          <w:lang w:eastAsia="zh-CN"/>
        </w:rPr>
        <w:t>年完成营业收</w:t>
      </w:r>
      <w:r>
        <w:rPr>
          <w:rFonts w:hint="eastAsia" w:ascii="宋体" w:hAnsi="宋体" w:cs="宋体"/>
          <w:sz w:val="24"/>
          <w:szCs w:val="24"/>
          <w:highlight w:val="none"/>
          <w:lang w:eastAsia="zh-CN"/>
        </w:rPr>
        <w:t>入</w:t>
      </w:r>
      <w:r>
        <w:rPr>
          <w:rFonts w:hint="eastAsia" w:ascii="宋体" w:hAnsi="宋体" w:cs="宋体"/>
          <w:sz w:val="24"/>
          <w:szCs w:val="24"/>
          <w:lang w:val="en-US" w:eastAsia="zh-CN"/>
        </w:rPr>
        <w:t>121556.14</w:t>
      </w:r>
      <w:r>
        <w:rPr>
          <w:rFonts w:hint="eastAsia" w:ascii="宋体" w:hAnsi="宋体"/>
          <w:sz w:val="24"/>
          <w:szCs w:val="24"/>
          <w:highlight w:val="none"/>
        </w:rPr>
        <w:t>万元，税收</w:t>
      </w:r>
      <w:r>
        <w:rPr>
          <w:rFonts w:hint="eastAsia" w:ascii="宋体" w:hAnsi="宋体" w:eastAsia="宋体" w:cs="宋体"/>
          <w:sz w:val="24"/>
          <w:szCs w:val="24"/>
          <w:lang w:val="en-US" w:eastAsia="zh-CN"/>
        </w:rPr>
        <w:t>3912.74</w:t>
      </w:r>
      <w:r>
        <w:rPr>
          <w:rFonts w:hint="eastAsia" w:ascii="宋体" w:hAnsi="宋体"/>
          <w:sz w:val="24"/>
          <w:szCs w:val="24"/>
          <w:highlight w:val="none"/>
        </w:rPr>
        <w:t>万元</w:t>
      </w:r>
      <w:r>
        <w:rPr>
          <w:rFonts w:hint="eastAsia" w:ascii="宋体" w:hAnsi="宋体" w:cs="宋体"/>
          <w:sz w:val="24"/>
          <w:highlight w:val="none"/>
          <w:lang w:eastAsia="zh-CN"/>
        </w:rPr>
        <w:t>。</w:t>
      </w:r>
    </w:p>
    <w:p w14:paraId="38F084D8">
      <w:pPr>
        <w:pStyle w:val="36"/>
        <w:spacing w:line="419" w:lineRule="exact"/>
        <w:ind w:right="213" w:firstLine="480" w:firstLineChars="200"/>
        <w:jc w:val="both"/>
        <w:rPr>
          <w:rFonts w:hint="eastAsia" w:ascii="宋体" w:hAnsi="宋体" w:cs="宋体"/>
          <w:sz w:val="24"/>
          <w:lang w:eastAsia="zh-CN"/>
        </w:rPr>
      </w:pPr>
      <w:r>
        <w:rPr>
          <w:rFonts w:hint="eastAsia" w:ascii="宋体" w:hAnsi="宋体" w:cs="宋体"/>
          <w:sz w:val="24"/>
          <w:lang w:eastAsia="zh-CN"/>
        </w:rPr>
        <w:t>世纪晨星坚持“诚信铸就品牌，品牌成就价值”的宗旨，秉承“恪守务实、求精创新、团结敬业”的企业精神，专业团队通过对设备持续技改，落地更环保的工艺，构建更加成熟、完备的制造体系，以先进的自动化生产设备，与高效的一体化生产、质控模式，满足客户对产品质量和交货效率的期待，已成为业内可信赖的知名供应商。</w:t>
      </w:r>
    </w:p>
    <w:p w14:paraId="1E0A1FDA">
      <w:pPr>
        <w:pStyle w:val="36"/>
        <w:spacing w:line="419" w:lineRule="exact"/>
        <w:ind w:right="213" w:firstLine="480" w:firstLineChars="200"/>
        <w:jc w:val="both"/>
        <w:rPr>
          <w:rFonts w:ascii="宋体" w:hAnsi="宋体" w:cs="宋体"/>
          <w:sz w:val="24"/>
          <w:lang w:eastAsia="zh-CN"/>
        </w:rPr>
      </w:pPr>
      <w:r>
        <w:rPr>
          <w:rFonts w:hint="eastAsia" w:ascii="宋体" w:hAnsi="宋体" w:cs="宋体"/>
          <w:sz w:val="24"/>
          <w:lang w:eastAsia="zh-CN"/>
        </w:rPr>
        <w:t>世纪晨星始终以坦荡的胸怀与社会各界朋友精诚合作，携手共创美好明天!</w:t>
      </w:r>
    </w:p>
    <w:p w14:paraId="490E2178">
      <w:pPr>
        <w:pStyle w:val="36"/>
        <w:spacing w:line="419" w:lineRule="exact"/>
        <w:ind w:right="213" w:firstLine="480" w:firstLineChars="200"/>
        <w:jc w:val="both"/>
        <w:rPr>
          <w:rFonts w:ascii="宋体" w:hAnsi="宋体" w:cs="宋体"/>
          <w:sz w:val="24"/>
          <w:lang w:eastAsia="zh-CN"/>
        </w:rPr>
      </w:pPr>
    </w:p>
    <w:p w14:paraId="45C1D9A7">
      <w:pPr>
        <w:pStyle w:val="36"/>
        <w:spacing w:line="419" w:lineRule="exact"/>
        <w:ind w:right="213"/>
        <w:jc w:val="both"/>
        <w:rPr>
          <w:rFonts w:ascii="宋体" w:hAnsi="宋体" w:cs="宋体"/>
          <w:sz w:val="24"/>
          <w:lang w:eastAsia="zh-CN"/>
        </w:rPr>
      </w:pPr>
    </w:p>
    <w:p w14:paraId="6B4D4D60">
      <w:pPr>
        <w:pStyle w:val="36"/>
        <w:spacing w:line="419" w:lineRule="exact"/>
        <w:ind w:right="213"/>
        <w:jc w:val="both"/>
        <w:rPr>
          <w:rFonts w:ascii="宋体" w:hAnsi="宋体" w:cs="宋体"/>
          <w:sz w:val="24"/>
          <w:lang w:eastAsia="zh-CN"/>
        </w:rPr>
      </w:pPr>
      <w:bookmarkStart w:id="29" w:name="_GoBack"/>
      <w:bookmarkEnd w:id="29"/>
    </w:p>
    <w:p w14:paraId="5875F7B7">
      <w:pPr>
        <w:pStyle w:val="36"/>
        <w:spacing w:line="419" w:lineRule="exact"/>
        <w:ind w:right="213"/>
        <w:jc w:val="both"/>
        <w:rPr>
          <w:rFonts w:ascii="宋体" w:hAnsi="宋体" w:cs="宋体"/>
          <w:sz w:val="24"/>
          <w:lang w:eastAsia="zh-CN"/>
        </w:rPr>
      </w:pPr>
    </w:p>
    <w:p w14:paraId="32D9191F">
      <w:pPr>
        <w:pStyle w:val="36"/>
        <w:spacing w:line="419" w:lineRule="exact"/>
        <w:ind w:right="213"/>
        <w:jc w:val="both"/>
        <w:rPr>
          <w:rFonts w:ascii="宋体" w:hAnsi="宋体" w:cs="宋体"/>
          <w:sz w:val="24"/>
          <w:lang w:eastAsia="zh-CN"/>
        </w:rPr>
      </w:pPr>
    </w:p>
    <w:p w14:paraId="408C3C25">
      <w:pPr>
        <w:pStyle w:val="36"/>
        <w:spacing w:line="419" w:lineRule="exact"/>
        <w:ind w:right="213"/>
        <w:jc w:val="both"/>
        <w:rPr>
          <w:rFonts w:ascii="宋体" w:hAnsi="宋体" w:cs="宋体"/>
          <w:sz w:val="24"/>
          <w:lang w:eastAsia="zh-CN"/>
        </w:rPr>
      </w:pPr>
    </w:p>
    <w:p w14:paraId="4230696C">
      <w:pPr>
        <w:pStyle w:val="36"/>
        <w:spacing w:line="419" w:lineRule="exact"/>
        <w:ind w:right="213"/>
        <w:jc w:val="both"/>
        <w:rPr>
          <w:rFonts w:ascii="宋体" w:hAnsi="宋体" w:cs="宋体"/>
          <w:sz w:val="24"/>
          <w:lang w:eastAsia="zh-CN"/>
        </w:rPr>
      </w:pPr>
    </w:p>
    <w:p w14:paraId="296E52D9">
      <w:pPr>
        <w:pStyle w:val="36"/>
        <w:spacing w:line="419" w:lineRule="exact"/>
        <w:ind w:right="213"/>
        <w:jc w:val="both"/>
        <w:rPr>
          <w:rFonts w:ascii="宋体" w:hAnsi="宋体" w:cs="宋体"/>
          <w:sz w:val="24"/>
          <w:lang w:eastAsia="zh-CN"/>
        </w:rPr>
      </w:pPr>
    </w:p>
    <w:p w14:paraId="52DAB4F8">
      <w:pPr>
        <w:pStyle w:val="36"/>
        <w:spacing w:line="419" w:lineRule="exact"/>
        <w:ind w:right="213"/>
        <w:jc w:val="both"/>
        <w:rPr>
          <w:rFonts w:ascii="宋体" w:hAnsi="宋体" w:cs="宋体"/>
          <w:sz w:val="24"/>
          <w:lang w:eastAsia="zh-CN"/>
        </w:rPr>
      </w:pPr>
    </w:p>
    <w:p w14:paraId="1465760B">
      <w:pPr>
        <w:pStyle w:val="36"/>
        <w:spacing w:line="419" w:lineRule="exact"/>
        <w:ind w:right="213"/>
        <w:jc w:val="both"/>
        <w:rPr>
          <w:rFonts w:ascii="宋体" w:hAnsi="宋体" w:cs="宋体"/>
          <w:sz w:val="24"/>
          <w:lang w:eastAsia="zh-CN"/>
        </w:rPr>
      </w:pPr>
    </w:p>
    <w:p w14:paraId="59395620">
      <w:pPr>
        <w:pStyle w:val="36"/>
        <w:spacing w:line="419" w:lineRule="exact"/>
        <w:ind w:right="213"/>
        <w:jc w:val="both"/>
        <w:rPr>
          <w:rFonts w:ascii="宋体" w:hAnsi="宋体" w:cs="宋体"/>
          <w:sz w:val="24"/>
          <w:lang w:eastAsia="zh-CN"/>
        </w:rPr>
      </w:pPr>
    </w:p>
    <w:p w14:paraId="30E513BD">
      <w:pPr>
        <w:pStyle w:val="36"/>
        <w:spacing w:line="419" w:lineRule="exact"/>
        <w:ind w:right="213"/>
        <w:jc w:val="both"/>
        <w:rPr>
          <w:rFonts w:ascii="宋体" w:hAnsi="宋体" w:cs="宋体"/>
          <w:sz w:val="24"/>
          <w:lang w:eastAsia="zh-CN"/>
        </w:rPr>
      </w:pPr>
    </w:p>
    <w:p w14:paraId="1D45ADE0">
      <w:pPr>
        <w:pStyle w:val="36"/>
        <w:spacing w:line="419" w:lineRule="exact"/>
        <w:ind w:right="213"/>
        <w:jc w:val="both"/>
        <w:rPr>
          <w:rFonts w:ascii="宋体" w:hAnsi="宋体" w:cs="宋体"/>
          <w:sz w:val="24"/>
          <w:lang w:eastAsia="zh-CN"/>
        </w:rPr>
      </w:pPr>
    </w:p>
    <w:p w14:paraId="7DB23072">
      <w:pPr>
        <w:pStyle w:val="36"/>
        <w:spacing w:line="419" w:lineRule="exact"/>
        <w:ind w:right="213"/>
        <w:jc w:val="both"/>
        <w:rPr>
          <w:rFonts w:ascii="宋体" w:hAnsi="宋体" w:cs="宋体"/>
          <w:sz w:val="24"/>
          <w:lang w:eastAsia="zh-CN"/>
        </w:rPr>
      </w:pPr>
    </w:p>
    <w:p w14:paraId="54A30DE9">
      <w:pPr>
        <w:pStyle w:val="36"/>
        <w:spacing w:line="419" w:lineRule="exact"/>
        <w:ind w:right="213"/>
        <w:jc w:val="both"/>
        <w:rPr>
          <w:rFonts w:ascii="宋体" w:hAnsi="宋体" w:cs="宋体"/>
          <w:sz w:val="24"/>
          <w:lang w:eastAsia="zh-CN"/>
        </w:rPr>
      </w:pPr>
    </w:p>
    <w:bookmarkEnd w:id="10"/>
    <w:bookmarkEnd w:id="11"/>
    <w:p w14:paraId="2C49F931">
      <w:pPr>
        <w:widowControl/>
        <w:rPr>
          <w:rFonts w:ascii="黑体" w:hAnsi="黑体" w:eastAsia="黑体"/>
          <w:sz w:val="32"/>
          <w:szCs w:val="32"/>
          <w:lang w:eastAsia="zh-CN"/>
        </w:rPr>
      </w:pPr>
      <w:r>
        <w:rPr>
          <w:lang w:eastAsia="zh-CN"/>
        </w:rPr>
        <w:br w:type="page"/>
      </w:r>
    </w:p>
    <w:p w14:paraId="16F12248">
      <w:pPr>
        <w:pStyle w:val="36"/>
        <w:spacing w:line="419" w:lineRule="exact"/>
        <w:ind w:right="213"/>
        <w:jc w:val="center"/>
        <w:rPr>
          <w:lang w:eastAsia="zh-CN"/>
        </w:rPr>
      </w:pPr>
      <w:bookmarkStart w:id="12" w:name="_Toc14231_WPSOffice_Level2"/>
      <w:bookmarkStart w:id="13" w:name="_Toc24912740"/>
      <w:r>
        <w:rPr>
          <w:rFonts w:hint="eastAsia"/>
          <w:lang w:eastAsia="zh-CN"/>
        </w:rPr>
        <w:t>第一章  质量理念</w:t>
      </w:r>
      <w:bookmarkEnd w:id="12"/>
      <w:bookmarkEnd w:id="13"/>
    </w:p>
    <w:p w14:paraId="35F00929">
      <w:pPr>
        <w:pStyle w:val="36"/>
        <w:spacing w:line="419" w:lineRule="exact"/>
        <w:ind w:right="213"/>
        <w:jc w:val="center"/>
        <w:rPr>
          <w:lang w:eastAsia="zh-CN"/>
        </w:rPr>
      </w:pPr>
    </w:p>
    <w:p w14:paraId="134D102F">
      <w:pPr>
        <w:pStyle w:val="7"/>
        <w:tabs>
          <w:tab w:val="left" w:pos="5954"/>
        </w:tabs>
        <w:spacing w:line="360" w:lineRule="auto"/>
        <w:ind w:left="750" w:right="9" w:hanging="521"/>
        <w:rPr>
          <w:b/>
          <w:sz w:val="24"/>
          <w:szCs w:val="24"/>
          <w:lang w:eastAsia="zh-CN"/>
        </w:rPr>
      </w:pPr>
      <w:r>
        <w:rPr>
          <w:rFonts w:hint="eastAsia"/>
          <w:b/>
          <w:sz w:val="24"/>
          <w:szCs w:val="24"/>
          <w:lang w:eastAsia="zh-CN"/>
        </w:rPr>
        <w:t>1.1</w:t>
      </w:r>
      <w:r>
        <w:rPr>
          <w:rFonts w:hint="eastAsia"/>
          <w:b/>
          <w:sz w:val="24"/>
          <w:szCs w:val="24"/>
          <w:lang w:eastAsia="zh-CN"/>
        </w:rPr>
        <w:tab/>
      </w:r>
      <w:r>
        <w:rPr>
          <w:rFonts w:hint="eastAsia"/>
          <w:b/>
          <w:sz w:val="24"/>
          <w:szCs w:val="24"/>
          <w:lang w:eastAsia="zh-CN"/>
        </w:rPr>
        <w:t>企业理念：</w:t>
      </w:r>
    </w:p>
    <w:p w14:paraId="33F255A7">
      <w:pPr>
        <w:pStyle w:val="7"/>
        <w:tabs>
          <w:tab w:val="left" w:pos="5954"/>
        </w:tabs>
        <w:spacing w:line="360" w:lineRule="auto"/>
        <w:ind w:left="731" w:leftChars="293" w:right="9" w:hanging="86" w:hangingChars="36"/>
        <w:rPr>
          <w:bCs/>
          <w:sz w:val="24"/>
          <w:szCs w:val="24"/>
          <w:lang w:eastAsia="zh-CN"/>
        </w:rPr>
      </w:pPr>
      <w:r>
        <w:rPr>
          <w:rFonts w:hint="eastAsia"/>
          <w:bCs/>
          <w:sz w:val="24"/>
          <w:szCs w:val="24"/>
          <w:lang w:eastAsia="zh-CN"/>
        </w:rPr>
        <w:t>诚信铸就品牌，品牌成就价值。</w:t>
      </w:r>
    </w:p>
    <w:p w14:paraId="6C81E444">
      <w:pPr>
        <w:pStyle w:val="7"/>
        <w:tabs>
          <w:tab w:val="left" w:pos="5954"/>
        </w:tabs>
        <w:spacing w:line="360" w:lineRule="auto"/>
        <w:ind w:left="750" w:right="9" w:hanging="521"/>
        <w:rPr>
          <w:b/>
          <w:sz w:val="24"/>
          <w:szCs w:val="24"/>
          <w:lang w:eastAsia="zh-CN"/>
        </w:rPr>
      </w:pPr>
      <w:r>
        <w:rPr>
          <w:rFonts w:hint="eastAsia"/>
          <w:b/>
          <w:sz w:val="24"/>
          <w:szCs w:val="24"/>
          <w:lang w:eastAsia="zh-CN"/>
        </w:rPr>
        <w:t>1.2企业精神：</w:t>
      </w:r>
    </w:p>
    <w:p w14:paraId="1177E5D1">
      <w:pPr>
        <w:pStyle w:val="7"/>
        <w:tabs>
          <w:tab w:val="left" w:pos="5954"/>
        </w:tabs>
        <w:spacing w:line="360" w:lineRule="auto"/>
        <w:ind w:left="738" w:leftChars="293" w:right="9" w:hanging="93" w:hangingChars="36"/>
        <w:rPr>
          <w:bCs/>
          <w:sz w:val="24"/>
          <w:szCs w:val="24"/>
          <w:lang w:eastAsia="zh-CN"/>
        </w:rPr>
      </w:pPr>
      <w:r>
        <w:rPr>
          <w:rFonts w:hint="eastAsia" w:asciiTheme="minorEastAsia" w:hAnsiTheme="minorEastAsia" w:eastAsiaTheme="minorEastAsia"/>
          <w:szCs w:val="21"/>
          <w:lang w:eastAsia="zh-CN"/>
        </w:rPr>
        <w:t>快速、高效、严谨、务实</w:t>
      </w:r>
      <w:r>
        <w:rPr>
          <w:rFonts w:hint="eastAsia"/>
          <w:bCs/>
          <w:sz w:val="24"/>
          <w:szCs w:val="24"/>
          <w:lang w:eastAsia="zh-CN"/>
        </w:rPr>
        <w:t>。</w:t>
      </w:r>
    </w:p>
    <w:p w14:paraId="2CD7AFFB">
      <w:pPr>
        <w:pStyle w:val="7"/>
        <w:tabs>
          <w:tab w:val="left" w:pos="5954"/>
        </w:tabs>
        <w:spacing w:line="360" w:lineRule="auto"/>
        <w:ind w:left="750" w:right="9" w:hanging="521"/>
        <w:rPr>
          <w:b/>
          <w:sz w:val="24"/>
          <w:szCs w:val="24"/>
          <w:lang w:eastAsia="zh-CN"/>
        </w:rPr>
      </w:pPr>
      <w:r>
        <w:rPr>
          <w:rFonts w:hint="eastAsia"/>
          <w:b/>
          <w:sz w:val="24"/>
          <w:szCs w:val="24"/>
          <w:lang w:eastAsia="zh-CN"/>
        </w:rPr>
        <w:t>1.3企业愿景：</w:t>
      </w:r>
    </w:p>
    <w:p w14:paraId="41ABB010">
      <w:pPr>
        <w:pStyle w:val="7"/>
        <w:tabs>
          <w:tab w:val="left" w:pos="5954"/>
        </w:tabs>
        <w:spacing w:line="360" w:lineRule="auto"/>
        <w:ind w:left="731" w:leftChars="293" w:right="9" w:hanging="86" w:hangingChars="36"/>
        <w:rPr>
          <w:rFonts w:hint="default"/>
          <w:bCs/>
          <w:sz w:val="24"/>
          <w:szCs w:val="24"/>
          <w:lang w:val="en-US" w:eastAsia="zh-CN"/>
        </w:rPr>
      </w:pPr>
      <w:r>
        <w:rPr>
          <w:rFonts w:hint="eastAsia"/>
          <w:bCs/>
          <w:sz w:val="24"/>
          <w:szCs w:val="24"/>
          <w:lang w:eastAsia="zh-CN"/>
        </w:rPr>
        <w:t>为用户服务，使客商满意。</w:t>
      </w:r>
    </w:p>
    <w:p w14:paraId="58260D47">
      <w:pPr>
        <w:pStyle w:val="7"/>
        <w:tabs>
          <w:tab w:val="left" w:pos="5954"/>
        </w:tabs>
        <w:spacing w:line="360" w:lineRule="auto"/>
        <w:ind w:left="750" w:right="9" w:hanging="521"/>
        <w:rPr>
          <w:b/>
          <w:sz w:val="24"/>
          <w:szCs w:val="24"/>
          <w:lang w:eastAsia="zh-CN"/>
        </w:rPr>
      </w:pPr>
      <w:r>
        <w:rPr>
          <w:rFonts w:hint="eastAsia"/>
          <w:b/>
          <w:sz w:val="24"/>
          <w:szCs w:val="24"/>
          <w:lang w:eastAsia="zh-CN"/>
        </w:rPr>
        <w:t>1.4企业核心价值观：</w:t>
      </w:r>
    </w:p>
    <w:p w14:paraId="7E1AAA9A">
      <w:pPr>
        <w:pStyle w:val="7"/>
        <w:tabs>
          <w:tab w:val="left" w:pos="5954"/>
        </w:tabs>
        <w:spacing w:line="360" w:lineRule="auto"/>
        <w:ind w:left="738" w:leftChars="293" w:right="9" w:hanging="93" w:hangingChars="36"/>
        <w:rPr>
          <w:bCs/>
          <w:sz w:val="24"/>
          <w:szCs w:val="24"/>
          <w:lang w:eastAsia="zh-CN"/>
        </w:rPr>
      </w:pPr>
      <w:r>
        <w:rPr>
          <w:rFonts w:hint="eastAsia" w:asciiTheme="minorEastAsia" w:hAnsiTheme="minorEastAsia" w:eastAsiaTheme="minorEastAsia"/>
          <w:szCs w:val="21"/>
          <w:lang w:eastAsia="zh-CN"/>
        </w:rPr>
        <w:t>恪守务实、求精创新、团结敬业</w:t>
      </w:r>
      <w:r>
        <w:rPr>
          <w:rFonts w:hint="eastAsia"/>
          <w:bCs/>
          <w:sz w:val="24"/>
          <w:szCs w:val="24"/>
          <w:lang w:eastAsia="zh-CN"/>
        </w:rPr>
        <w:t>。</w:t>
      </w:r>
    </w:p>
    <w:p w14:paraId="71234C83">
      <w:pPr>
        <w:pStyle w:val="7"/>
        <w:tabs>
          <w:tab w:val="left" w:pos="5954"/>
        </w:tabs>
        <w:spacing w:line="360" w:lineRule="auto"/>
        <w:ind w:left="750" w:right="9" w:hanging="521"/>
        <w:rPr>
          <w:b/>
          <w:sz w:val="24"/>
          <w:szCs w:val="24"/>
          <w:lang w:eastAsia="zh-CN"/>
        </w:rPr>
      </w:pPr>
      <w:r>
        <w:rPr>
          <w:rFonts w:hint="eastAsia"/>
          <w:b/>
          <w:sz w:val="24"/>
          <w:szCs w:val="24"/>
          <w:lang w:eastAsia="zh-CN"/>
        </w:rPr>
        <w:t xml:space="preserve">1.5企业使命： </w:t>
      </w:r>
    </w:p>
    <w:p w14:paraId="6AF023CF">
      <w:pPr>
        <w:pStyle w:val="7"/>
        <w:tabs>
          <w:tab w:val="left" w:pos="5954"/>
        </w:tabs>
        <w:spacing w:line="360" w:lineRule="auto"/>
        <w:ind w:left="738" w:leftChars="293" w:right="9" w:hanging="93" w:hangingChars="36"/>
        <w:rPr>
          <w:bCs/>
          <w:sz w:val="24"/>
          <w:szCs w:val="24"/>
          <w:lang w:eastAsia="zh-CN"/>
        </w:rPr>
      </w:pPr>
      <w:r>
        <w:rPr>
          <w:rFonts w:hint="eastAsia" w:asciiTheme="minorEastAsia" w:hAnsiTheme="minorEastAsia" w:eastAsiaTheme="minorEastAsia"/>
          <w:szCs w:val="21"/>
          <w:lang w:eastAsia="zh-CN"/>
        </w:rPr>
        <w:t>做中国顶尖的锦纶6长丝、氨纶包覆丝和棉纺纱线生产品牌</w:t>
      </w:r>
      <w:r>
        <w:rPr>
          <w:rFonts w:hint="eastAsia"/>
          <w:bCs/>
          <w:sz w:val="24"/>
          <w:szCs w:val="24"/>
          <w:lang w:eastAsia="zh-CN"/>
        </w:rPr>
        <w:t>。</w:t>
      </w:r>
    </w:p>
    <w:p w14:paraId="70A744AA">
      <w:pPr>
        <w:pStyle w:val="7"/>
        <w:tabs>
          <w:tab w:val="left" w:pos="5954"/>
        </w:tabs>
        <w:spacing w:line="360" w:lineRule="auto"/>
        <w:ind w:left="750" w:right="9" w:hanging="521"/>
        <w:rPr>
          <w:b/>
          <w:sz w:val="24"/>
          <w:szCs w:val="24"/>
          <w:lang w:eastAsia="zh-CN"/>
        </w:rPr>
      </w:pPr>
      <w:r>
        <w:rPr>
          <w:rFonts w:hint="eastAsia"/>
          <w:b/>
          <w:sz w:val="24"/>
          <w:szCs w:val="24"/>
          <w:lang w:eastAsia="zh-CN"/>
        </w:rPr>
        <w:t>1.6质量方针</w:t>
      </w:r>
    </w:p>
    <w:p w14:paraId="612679E7">
      <w:pPr>
        <w:pStyle w:val="36"/>
        <w:ind w:right="198" w:firstLine="720" w:firstLineChars="300"/>
        <w:rPr>
          <w:rFonts w:ascii="宋体" w:hAnsi="宋体" w:eastAsia="宋体"/>
          <w:bCs/>
          <w:sz w:val="24"/>
          <w:szCs w:val="24"/>
          <w:lang w:eastAsia="zh-CN"/>
        </w:rPr>
      </w:pPr>
      <w:r>
        <w:rPr>
          <w:rFonts w:hint="eastAsia" w:ascii="宋体" w:hAnsi="宋体" w:eastAsia="宋体"/>
          <w:bCs/>
          <w:sz w:val="24"/>
          <w:szCs w:val="24"/>
          <w:lang w:eastAsia="zh-CN"/>
        </w:rPr>
        <w:t>质量为本、顾客满意。</w:t>
      </w:r>
    </w:p>
    <w:p w14:paraId="6FE8CA5F">
      <w:pPr>
        <w:pStyle w:val="36"/>
        <w:ind w:right="198"/>
        <w:jc w:val="both"/>
        <w:rPr>
          <w:spacing w:val="2"/>
          <w:lang w:eastAsia="zh-CN"/>
        </w:rPr>
      </w:pPr>
    </w:p>
    <w:p w14:paraId="468D0A36">
      <w:pPr>
        <w:pStyle w:val="36"/>
        <w:ind w:right="198"/>
        <w:jc w:val="both"/>
        <w:rPr>
          <w:spacing w:val="2"/>
          <w:lang w:eastAsia="zh-CN"/>
        </w:rPr>
      </w:pPr>
    </w:p>
    <w:p w14:paraId="5AC719A5">
      <w:pPr>
        <w:pStyle w:val="36"/>
        <w:ind w:right="198"/>
        <w:jc w:val="both"/>
        <w:rPr>
          <w:spacing w:val="2"/>
          <w:lang w:eastAsia="zh-CN"/>
        </w:rPr>
      </w:pPr>
    </w:p>
    <w:p w14:paraId="686A4D8C">
      <w:pPr>
        <w:pStyle w:val="36"/>
        <w:ind w:right="198"/>
        <w:jc w:val="both"/>
        <w:rPr>
          <w:spacing w:val="2"/>
          <w:lang w:eastAsia="zh-CN"/>
        </w:rPr>
      </w:pPr>
    </w:p>
    <w:p w14:paraId="19D9B93E">
      <w:pPr>
        <w:pStyle w:val="36"/>
        <w:ind w:right="198"/>
        <w:jc w:val="both"/>
        <w:rPr>
          <w:spacing w:val="2"/>
          <w:lang w:eastAsia="zh-CN"/>
        </w:rPr>
      </w:pPr>
    </w:p>
    <w:p w14:paraId="08EA468E">
      <w:pPr>
        <w:pStyle w:val="36"/>
        <w:ind w:right="198"/>
        <w:jc w:val="both"/>
        <w:rPr>
          <w:spacing w:val="2"/>
          <w:lang w:eastAsia="zh-CN"/>
        </w:rPr>
      </w:pPr>
    </w:p>
    <w:p w14:paraId="2203DEE8">
      <w:pPr>
        <w:pStyle w:val="36"/>
        <w:ind w:right="198"/>
        <w:jc w:val="both"/>
        <w:rPr>
          <w:spacing w:val="2"/>
          <w:lang w:eastAsia="zh-CN"/>
        </w:rPr>
      </w:pPr>
    </w:p>
    <w:p w14:paraId="6A602CFC">
      <w:pPr>
        <w:pStyle w:val="36"/>
        <w:ind w:right="198"/>
        <w:jc w:val="both"/>
        <w:rPr>
          <w:spacing w:val="2"/>
          <w:lang w:eastAsia="zh-CN"/>
        </w:rPr>
      </w:pPr>
    </w:p>
    <w:p w14:paraId="07B58DD5">
      <w:pPr>
        <w:pStyle w:val="36"/>
        <w:ind w:right="198"/>
        <w:jc w:val="both"/>
        <w:rPr>
          <w:spacing w:val="2"/>
          <w:lang w:eastAsia="zh-CN"/>
        </w:rPr>
      </w:pPr>
    </w:p>
    <w:p w14:paraId="1728F78B">
      <w:pPr>
        <w:pStyle w:val="36"/>
        <w:ind w:right="198"/>
        <w:jc w:val="both"/>
        <w:rPr>
          <w:spacing w:val="2"/>
          <w:lang w:eastAsia="zh-CN"/>
        </w:rPr>
      </w:pPr>
    </w:p>
    <w:p w14:paraId="6E6326A4">
      <w:pPr>
        <w:pStyle w:val="36"/>
        <w:ind w:right="198"/>
        <w:jc w:val="both"/>
        <w:rPr>
          <w:spacing w:val="2"/>
          <w:lang w:eastAsia="zh-CN"/>
        </w:rPr>
      </w:pPr>
    </w:p>
    <w:p w14:paraId="4B7FC6D1">
      <w:pPr>
        <w:pStyle w:val="36"/>
        <w:ind w:right="198"/>
        <w:jc w:val="both"/>
        <w:rPr>
          <w:spacing w:val="2"/>
          <w:lang w:eastAsia="zh-CN"/>
        </w:rPr>
      </w:pPr>
    </w:p>
    <w:p w14:paraId="09ED011A">
      <w:pPr>
        <w:pStyle w:val="36"/>
        <w:ind w:right="198"/>
        <w:jc w:val="both"/>
        <w:rPr>
          <w:spacing w:val="2"/>
          <w:lang w:eastAsia="zh-CN"/>
        </w:rPr>
      </w:pPr>
    </w:p>
    <w:p w14:paraId="1628AC4D">
      <w:pPr>
        <w:pStyle w:val="36"/>
        <w:ind w:right="198"/>
        <w:jc w:val="both"/>
        <w:rPr>
          <w:spacing w:val="2"/>
          <w:lang w:eastAsia="zh-CN"/>
        </w:rPr>
      </w:pPr>
    </w:p>
    <w:p w14:paraId="5EBCE6B1">
      <w:pPr>
        <w:pStyle w:val="36"/>
        <w:ind w:right="198"/>
        <w:jc w:val="both"/>
        <w:rPr>
          <w:spacing w:val="2"/>
          <w:lang w:eastAsia="zh-CN"/>
        </w:rPr>
      </w:pPr>
    </w:p>
    <w:p w14:paraId="4ACEE92E">
      <w:pPr>
        <w:pStyle w:val="36"/>
        <w:ind w:right="198"/>
        <w:jc w:val="both"/>
        <w:rPr>
          <w:spacing w:val="2"/>
          <w:lang w:eastAsia="zh-CN"/>
        </w:rPr>
      </w:pPr>
    </w:p>
    <w:p w14:paraId="1CF1260D">
      <w:pPr>
        <w:pStyle w:val="36"/>
        <w:ind w:right="198"/>
        <w:jc w:val="center"/>
        <w:rPr>
          <w:spacing w:val="2"/>
          <w:lang w:eastAsia="zh-CN"/>
        </w:rPr>
      </w:pPr>
      <w:bookmarkStart w:id="14" w:name="_Toc24912741"/>
      <w:bookmarkStart w:id="15" w:name="_Toc26340_WPSOffice_Level2"/>
    </w:p>
    <w:p w14:paraId="62EBA349">
      <w:pPr>
        <w:widowControl/>
        <w:rPr>
          <w:rFonts w:ascii="黑体" w:hAnsi="黑体" w:eastAsia="黑体"/>
          <w:spacing w:val="2"/>
          <w:sz w:val="32"/>
          <w:szCs w:val="32"/>
          <w:lang w:eastAsia="zh-CN"/>
        </w:rPr>
      </w:pPr>
      <w:r>
        <w:rPr>
          <w:spacing w:val="2"/>
          <w:lang w:eastAsia="zh-CN"/>
        </w:rPr>
        <w:br w:type="page"/>
      </w:r>
    </w:p>
    <w:p w14:paraId="44A48126">
      <w:pPr>
        <w:pStyle w:val="36"/>
        <w:ind w:right="198"/>
        <w:jc w:val="center"/>
        <w:rPr>
          <w:spacing w:val="2"/>
          <w:lang w:eastAsia="zh-CN"/>
        </w:rPr>
      </w:pPr>
    </w:p>
    <w:p w14:paraId="0A46C0AB">
      <w:pPr>
        <w:pStyle w:val="36"/>
        <w:ind w:right="198"/>
        <w:jc w:val="center"/>
        <w:rPr>
          <w:lang w:eastAsia="zh-CN"/>
        </w:rPr>
      </w:pPr>
      <w:r>
        <w:rPr>
          <w:rFonts w:hint="eastAsia"/>
          <w:spacing w:val="2"/>
          <w:lang w:eastAsia="zh-CN"/>
        </w:rPr>
        <w:t>第二</w:t>
      </w:r>
      <w:r>
        <w:rPr>
          <w:rFonts w:hint="eastAsia"/>
          <w:lang w:eastAsia="zh-CN"/>
        </w:rPr>
        <w:t xml:space="preserve">章  </w:t>
      </w:r>
      <w:r>
        <w:rPr>
          <w:rFonts w:hint="eastAsia"/>
          <w:spacing w:val="2"/>
          <w:lang w:eastAsia="zh-CN"/>
        </w:rPr>
        <w:t>质量管</w:t>
      </w:r>
      <w:r>
        <w:rPr>
          <w:rFonts w:hint="eastAsia"/>
          <w:lang w:eastAsia="zh-CN"/>
        </w:rPr>
        <w:t>理</w:t>
      </w:r>
      <w:bookmarkEnd w:id="14"/>
      <w:bookmarkEnd w:id="15"/>
    </w:p>
    <w:p w14:paraId="62C53702">
      <w:pPr>
        <w:spacing w:before="2" w:line="110" w:lineRule="exact"/>
        <w:rPr>
          <w:sz w:val="11"/>
          <w:szCs w:val="11"/>
          <w:lang w:eastAsia="zh-CN"/>
        </w:rPr>
      </w:pPr>
    </w:p>
    <w:p w14:paraId="74DAC1CA">
      <w:pPr>
        <w:spacing w:line="200" w:lineRule="exact"/>
        <w:rPr>
          <w:sz w:val="20"/>
          <w:szCs w:val="20"/>
          <w:lang w:eastAsia="zh-CN"/>
        </w:rPr>
      </w:pPr>
    </w:p>
    <w:p w14:paraId="4C09E6CB">
      <w:pPr>
        <w:pStyle w:val="7"/>
        <w:rPr>
          <w:rFonts w:asciiTheme="majorEastAsia" w:hAnsiTheme="majorEastAsia" w:eastAsiaTheme="majorEastAsia" w:cstheme="majorEastAsia"/>
          <w:b/>
          <w:bCs/>
          <w:lang w:eastAsia="zh-CN"/>
        </w:rPr>
      </w:pPr>
      <w:r>
        <w:rPr>
          <w:rFonts w:hint="eastAsia" w:asciiTheme="majorEastAsia" w:hAnsiTheme="majorEastAsia" w:eastAsiaTheme="majorEastAsia" w:cstheme="majorEastAsia"/>
          <w:b/>
          <w:bCs/>
          <w:lang w:eastAsia="zh-CN"/>
        </w:rPr>
        <w:t>2.1质量</w:t>
      </w:r>
      <w:r>
        <w:rPr>
          <w:rFonts w:hint="eastAsia" w:asciiTheme="majorEastAsia" w:hAnsiTheme="majorEastAsia" w:eastAsiaTheme="majorEastAsia" w:cstheme="majorEastAsia"/>
          <w:b/>
          <w:bCs/>
          <w:spacing w:val="2"/>
          <w:lang w:eastAsia="zh-CN"/>
        </w:rPr>
        <w:t>管</w:t>
      </w:r>
      <w:r>
        <w:rPr>
          <w:rFonts w:hint="eastAsia" w:asciiTheme="majorEastAsia" w:hAnsiTheme="majorEastAsia" w:eastAsiaTheme="majorEastAsia" w:cstheme="majorEastAsia"/>
          <w:b/>
          <w:bCs/>
          <w:lang w:eastAsia="zh-CN"/>
        </w:rPr>
        <w:t>理机构</w:t>
      </w:r>
    </w:p>
    <w:p w14:paraId="6FF549D6">
      <w:pPr>
        <w:spacing w:before="20" w:line="200" w:lineRule="exact"/>
        <w:rPr>
          <w:sz w:val="20"/>
          <w:szCs w:val="20"/>
          <w:lang w:eastAsia="zh-CN"/>
        </w:rPr>
      </w:pPr>
    </w:p>
    <w:p w14:paraId="0937907E">
      <w:pPr>
        <w:pStyle w:val="7"/>
        <w:numPr>
          <w:ilvl w:val="2"/>
          <w:numId w:val="4"/>
        </w:numPr>
        <w:tabs>
          <w:tab w:val="left" w:pos="937"/>
        </w:tabs>
        <w:ind w:left="937"/>
      </w:pPr>
      <w:r>
        <w:rPr>
          <w:rFonts w:hint="eastAsia"/>
          <w:spacing w:val="2"/>
          <w:lang w:eastAsia="zh-CN"/>
        </w:rPr>
        <w:t>管理</w:t>
      </w:r>
      <w:r>
        <w:rPr>
          <w:rFonts w:hint="eastAsia"/>
          <w:spacing w:val="2"/>
        </w:rPr>
        <w:t>组</w:t>
      </w:r>
      <w:r>
        <w:rPr>
          <w:rFonts w:hint="eastAsia"/>
        </w:rPr>
        <w:t>织架</w:t>
      </w:r>
      <w:r>
        <w:rPr>
          <w:rFonts w:hint="eastAsia"/>
          <w:spacing w:val="2"/>
        </w:rPr>
        <w:t>构</w:t>
      </w:r>
      <w:r>
        <w:rPr>
          <w:rFonts w:hint="eastAsia"/>
        </w:rPr>
        <w:t>图</w:t>
      </w:r>
    </w:p>
    <w:p w14:paraId="62693816">
      <w:pPr>
        <w:pStyle w:val="7"/>
        <w:tabs>
          <w:tab w:val="left" w:pos="872"/>
        </w:tabs>
        <w:ind w:left="0"/>
        <w:jc w:val="center"/>
        <w:rPr>
          <w:spacing w:val="2"/>
          <w:sz w:val="24"/>
          <w:szCs w:val="24"/>
          <w:lang w:eastAsia="zh-CN"/>
        </w:rPr>
      </w:pPr>
      <w:r>
        <w:drawing>
          <wp:inline distT="0" distB="0" distL="114300" distR="114300">
            <wp:extent cx="5274310" cy="2954655"/>
            <wp:effectExtent l="0" t="0" r="13970" b="1905"/>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7"/>
                    <a:stretch>
                      <a:fillRect/>
                    </a:stretch>
                  </pic:blipFill>
                  <pic:spPr>
                    <a:xfrm>
                      <a:off x="0" y="0"/>
                      <a:ext cx="5274310" cy="2954655"/>
                    </a:xfrm>
                    <a:prstGeom prst="rect">
                      <a:avLst/>
                    </a:prstGeom>
                    <a:noFill/>
                    <a:ln>
                      <a:noFill/>
                    </a:ln>
                  </pic:spPr>
                </pic:pic>
              </a:graphicData>
            </a:graphic>
          </wp:inline>
        </w:drawing>
      </w:r>
    </w:p>
    <w:p w14:paraId="540484AD">
      <w:pPr>
        <w:pStyle w:val="7"/>
        <w:spacing w:line="440" w:lineRule="exact"/>
        <w:ind w:firstLine="520"/>
        <w:rPr>
          <w:spacing w:val="2"/>
          <w:sz w:val="24"/>
          <w:szCs w:val="24"/>
          <w:lang w:eastAsia="zh-CN"/>
        </w:rPr>
      </w:pPr>
      <w:r>
        <w:rPr>
          <w:rFonts w:hint="eastAsia"/>
          <w:spacing w:val="2"/>
          <w:sz w:val="24"/>
          <w:szCs w:val="24"/>
          <w:lang w:eastAsia="zh-CN"/>
        </w:rPr>
        <w:t>公司的质量管理由最高领导者亲自挂帅，管理者代表对本公司产品质量工作全面负责，组织制定公司质量发展战略、质量目标、年度质量工作计划和质量保证措施。制订了各级人员的质量职责，组织一年一度的管理评审，实施质量改善、质量攻关等活动。</w:t>
      </w:r>
    </w:p>
    <w:p w14:paraId="1423E11A">
      <w:pPr>
        <w:pStyle w:val="7"/>
        <w:spacing w:line="440" w:lineRule="exact"/>
        <w:ind w:firstLine="520"/>
        <w:rPr>
          <w:spacing w:val="2"/>
          <w:sz w:val="24"/>
          <w:szCs w:val="24"/>
          <w:lang w:eastAsia="zh-CN"/>
        </w:rPr>
      </w:pPr>
      <w:r>
        <w:rPr>
          <w:rFonts w:hint="eastAsia"/>
          <w:spacing w:val="2"/>
          <w:sz w:val="24"/>
          <w:szCs w:val="24"/>
          <w:lang w:eastAsia="zh-CN"/>
        </w:rPr>
        <w:t>2.1.1管理者代表</w:t>
      </w:r>
    </w:p>
    <w:p w14:paraId="2598C326">
      <w:pPr>
        <w:pStyle w:val="7"/>
        <w:spacing w:line="440" w:lineRule="exact"/>
        <w:ind w:firstLine="520"/>
        <w:rPr>
          <w:spacing w:val="2"/>
          <w:sz w:val="24"/>
          <w:szCs w:val="24"/>
          <w:lang w:eastAsia="zh-CN"/>
        </w:rPr>
      </w:pPr>
      <w:r>
        <w:rPr>
          <w:rFonts w:hint="eastAsia"/>
          <w:spacing w:val="2"/>
          <w:sz w:val="24"/>
          <w:szCs w:val="24"/>
          <w:lang w:eastAsia="zh-CN"/>
        </w:rPr>
        <w:t>经公司最高管理者任命并授权</w:t>
      </w:r>
      <w:r>
        <w:rPr>
          <w:rFonts w:hint="eastAsia"/>
          <w:spacing w:val="2"/>
          <w:sz w:val="24"/>
          <w:szCs w:val="24"/>
          <w:u w:val="single"/>
          <w:lang w:eastAsia="zh-CN"/>
        </w:rPr>
        <w:t xml:space="preserve"> </w:t>
      </w:r>
      <w:r>
        <w:rPr>
          <w:rFonts w:hint="eastAsia"/>
          <w:spacing w:val="2"/>
          <w:sz w:val="24"/>
          <w:szCs w:val="24"/>
          <w:u w:val="single"/>
          <w:lang w:val="en-US" w:eastAsia="zh-CN"/>
        </w:rPr>
        <w:t>余为民</w:t>
      </w:r>
      <w:r>
        <w:rPr>
          <w:rFonts w:hint="eastAsia"/>
          <w:b/>
          <w:bCs/>
          <w:spacing w:val="2"/>
          <w:sz w:val="28"/>
          <w:szCs w:val="28"/>
          <w:u w:val="single"/>
          <w:lang w:eastAsia="zh-CN"/>
        </w:rPr>
        <w:t xml:space="preserve"> </w:t>
      </w:r>
      <w:r>
        <w:rPr>
          <w:rFonts w:hint="eastAsia"/>
          <w:spacing w:val="2"/>
          <w:sz w:val="24"/>
          <w:szCs w:val="24"/>
          <w:lang w:eastAsia="zh-CN"/>
        </w:rPr>
        <w:t>赋予其在质量管理体系方面指挥和控制职能。负责推动公司质量方针、目标、战略的具体实施、评价和改进。具体职责包括：</w:t>
      </w:r>
    </w:p>
    <w:p w14:paraId="7B4D25CC">
      <w:pPr>
        <w:pStyle w:val="7"/>
        <w:spacing w:line="440" w:lineRule="exact"/>
        <w:ind w:firstLine="520"/>
        <w:rPr>
          <w:spacing w:val="2"/>
          <w:sz w:val="24"/>
          <w:szCs w:val="24"/>
          <w:lang w:eastAsia="zh-CN"/>
        </w:rPr>
      </w:pPr>
      <w:r>
        <w:rPr>
          <w:rFonts w:hint="eastAsia"/>
          <w:spacing w:val="2"/>
          <w:sz w:val="24"/>
          <w:szCs w:val="24"/>
          <w:lang w:eastAsia="zh-CN"/>
        </w:rPr>
        <w:t>1）按照 ISO9001:2015、ISO14001:2015、ISO45001:2018标准建立和保持质量、环境和职业健康安全管理体系。</w:t>
      </w:r>
    </w:p>
    <w:p w14:paraId="16479783">
      <w:pPr>
        <w:pStyle w:val="7"/>
        <w:spacing w:line="440" w:lineRule="exact"/>
        <w:ind w:firstLine="520"/>
        <w:rPr>
          <w:spacing w:val="2"/>
          <w:sz w:val="24"/>
          <w:szCs w:val="24"/>
          <w:lang w:eastAsia="zh-CN"/>
        </w:rPr>
      </w:pPr>
      <w:r>
        <w:rPr>
          <w:rFonts w:hint="eastAsia"/>
          <w:spacing w:val="2"/>
          <w:sz w:val="24"/>
          <w:szCs w:val="24"/>
          <w:lang w:eastAsia="zh-CN"/>
        </w:rPr>
        <w:t>2）向总经理汇报质量、环境和职业健康安全体系运行状况，以便及时调整不合理过程。</w:t>
      </w:r>
    </w:p>
    <w:p w14:paraId="01A4A336">
      <w:pPr>
        <w:pStyle w:val="7"/>
        <w:spacing w:line="440" w:lineRule="exact"/>
        <w:ind w:firstLine="520"/>
        <w:rPr>
          <w:spacing w:val="2"/>
          <w:sz w:val="24"/>
          <w:szCs w:val="24"/>
          <w:lang w:eastAsia="zh-CN"/>
        </w:rPr>
      </w:pPr>
      <w:r>
        <w:rPr>
          <w:rFonts w:hint="eastAsia"/>
          <w:spacing w:val="2"/>
          <w:sz w:val="24"/>
          <w:szCs w:val="24"/>
          <w:lang w:eastAsia="zh-CN"/>
        </w:rPr>
        <w:t>3）定期组织内审，制作内审报告，报告总经理作为管理评审的输入内容。</w:t>
      </w:r>
    </w:p>
    <w:p w14:paraId="5E1CEFF3">
      <w:pPr>
        <w:pStyle w:val="7"/>
        <w:spacing w:line="440" w:lineRule="exact"/>
        <w:ind w:firstLine="520"/>
        <w:rPr>
          <w:spacing w:val="2"/>
          <w:sz w:val="24"/>
          <w:szCs w:val="24"/>
          <w:lang w:eastAsia="zh-CN"/>
        </w:rPr>
      </w:pPr>
      <w:r>
        <w:rPr>
          <w:rFonts w:hint="eastAsia"/>
          <w:spacing w:val="2"/>
          <w:sz w:val="24"/>
          <w:szCs w:val="24"/>
          <w:lang w:eastAsia="zh-CN"/>
        </w:rPr>
        <w:t>4）就质量、环境和职业健康安全体系有关事宜与外界沟通联络。</w:t>
      </w:r>
    </w:p>
    <w:p w14:paraId="5BFBB840">
      <w:pPr>
        <w:pStyle w:val="7"/>
        <w:spacing w:line="440" w:lineRule="exact"/>
        <w:ind w:firstLine="520"/>
        <w:rPr>
          <w:spacing w:val="2"/>
          <w:sz w:val="24"/>
          <w:szCs w:val="24"/>
          <w:lang w:eastAsia="zh-CN"/>
        </w:rPr>
      </w:pPr>
      <w:r>
        <w:rPr>
          <w:rFonts w:hint="eastAsia"/>
          <w:spacing w:val="2"/>
          <w:sz w:val="24"/>
          <w:szCs w:val="24"/>
          <w:lang w:eastAsia="zh-CN"/>
        </w:rPr>
        <w:t>5）负责在改进措施的实施过程中起监督、协调作用。</w:t>
      </w:r>
    </w:p>
    <w:p w14:paraId="03B0565D">
      <w:pPr>
        <w:pStyle w:val="7"/>
        <w:spacing w:line="440" w:lineRule="exact"/>
        <w:ind w:firstLine="520"/>
        <w:rPr>
          <w:spacing w:val="2"/>
          <w:sz w:val="24"/>
          <w:szCs w:val="24"/>
          <w:lang w:eastAsia="zh-CN"/>
        </w:rPr>
      </w:pPr>
      <w:r>
        <w:rPr>
          <w:rFonts w:hint="eastAsia"/>
          <w:spacing w:val="2"/>
          <w:sz w:val="24"/>
          <w:szCs w:val="24"/>
          <w:lang w:eastAsia="zh-CN"/>
        </w:rPr>
        <w:t>2.1.2 行政后勤部</w:t>
      </w:r>
    </w:p>
    <w:p w14:paraId="066E4C26">
      <w:pPr>
        <w:pStyle w:val="7"/>
        <w:spacing w:line="440" w:lineRule="exact"/>
        <w:ind w:firstLine="520"/>
        <w:rPr>
          <w:spacing w:val="2"/>
          <w:sz w:val="24"/>
          <w:szCs w:val="24"/>
          <w:lang w:eastAsia="zh-CN"/>
        </w:rPr>
      </w:pPr>
      <w:r>
        <w:rPr>
          <w:rFonts w:hint="eastAsia"/>
          <w:spacing w:val="2"/>
          <w:sz w:val="24"/>
          <w:szCs w:val="24"/>
          <w:lang w:eastAsia="zh-CN"/>
        </w:rPr>
        <w:t>1）负责协调质量、环境和职业健康安全体系的实施, 严格执行质量、环境和职业健康安全管理体系的标准。</w:t>
      </w:r>
    </w:p>
    <w:p w14:paraId="235B4351">
      <w:pPr>
        <w:pStyle w:val="7"/>
        <w:spacing w:line="440" w:lineRule="exact"/>
        <w:ind w:firstLine="520"/>
        <w:rPr>
          <w:spacing w:val="2"/>
          <w:sz w:val="24"/>
          <w:szCs w:val="24"/>
          <w:lang w:eastAsia="zh-CN"/>
        </w:rPr>
      </w:pPr>
      <w:r>
        <w:rPr>
          <w:rFonts w:hint="eastAsia"/>
          <w:spacing w:val="2"/>
          <w:sz w:val="24"/>
          <w:szCs w:val="24"/>
          <w:lang w:eastAsia="zh-CN"/>
        </w:rPr>
        <w:t>2）负责制订质量监测文件、质量改进计划，并对其实施负责。</w:t>
      </w:r>
    </w:p>
    <w:p w14:paraId="3013E06F">
      <w:pPr>
        <w:pStyle w:val="7"/>
        <w:spacing w:line="440" w:lineRule="exact"/>
        <w:ind w:firstLine="520"/>
        <w:rPr>
          <w:spacing w:val="2"/>
          <w:sz w:val="24"/>
          <w:szCs w:val="24"/>
          <w:lang w:eastAsia="zh-CN"/>
        </w:rPr>
      </w:pPr>
      <w:r>
        <w:rPr>
          <w:rFonts w:hint="eastAsia"/>
          <w:spacing w:val="2"/>
          <w:sz w:val="24"/>
          <w:szCs w:val="24"/>
          <w:lang w:eastAsia="zh-CN"/>
        </w:rPr>
        <w:t>3）做好监视和测量装置的控制。</w:t>
      </w:r>
    </w:p>
    <w:p w14:paraId="06265D9E">
      <w:pPr>
        <w:pStyle w:val="7"/>
        <w:spacing w:line="440" w:lineRule="exact"/>
        <w:ind w:firstLine="520"/>
        <w:rPr>
          <w:spacing w:val="2"/>
          <w:sz w:val="24"/>
          <w:szCs w:val="24"/>
          <w:lang w:eastAsia="zh-CN"/>
        </w:rPr>
      </w:pPr>
      <w:r>
        <w:rPr>
          <w:rFonts w:hint="eastAsia"/>
          <w:spacing w:val="2"/>
          <w:sz w:val="24"/>
          <w:szCs w:val="24"/>
          <w:lang w:eastAsia="zh-CN"/>
        </w:rPr>
        <w:t>4）对全公司从事质量检验、管理的岗位进行培训教育，提高业务能力。</w:t>
      </w:r>
    </w:p>
    <w:p w14:paraId="0BCF8EB7">
      <w:pPr>
        <w:pStyle w:val="7"/>
        <w:spacing w:line="440" w:lineRule="exact"/>
        <w:ind w:firstLine="520"/>
        <w:rPr>
          <w:spacing w:val="2"/>
          <w:sz w:val="24"/>
          <w:szCs w:val="24"/>
          <w:lang w:eastAsia="zh-CN"/>
        </w:rPr>
      </w:pPr>
      <w:r>
        <w:rPr>
          <w:rFonts w:hint="eastAsia"/>
          <w:spacing w:val="2"/>
          <w:sz w:val="24"/>
          <w:szCs w:val="24"/>
          <w:lang w:eastAsia="zh-CN"/>
        </w:rPr>
        <w:t>5）负责质量、环境和职业健康安全管理体系的文件管理工作。</w:t>
      </w:r>
    </w:p>
    <w:p w14:paraId="3D3476D7">
      <w:pPr>
        <w:pStyle w:val="7"/>
        <w:spacing w:line="440" w:lineRule="exact"/>
        <w:ind w:firstLine="520"/>
        <w:rPr>
          <w:spacing w:val="2"/>
          <w:sz w:val="24"/>
          <w:szCs w:val="24"/>
          <w:lang w:eastAsia="zh-CN"/>
        </w:rPr>
      </w:pPr>
      <w:r>
        <w:rPr>
          <w:rFonts w:hint="eastAsia"/>
          <w:spacing w:val="2"/>
          <w:sz w:val="24"/>
          <w:szCs w:val="24"/>
          <w:lang w:eastAsia="zh-CN"/>
        </w:rPr>
        <w:t>2.1.3 其他部门及人员</w:t>
      </w:r>
    </w:p>
    <w:p w14:paraId="15017C21">
      <w:pPr>
        <w:pStyle w:val="7"/>
        <w:spacing w:line="440" w:lineRule="exact"/>
        <w:ind w:firstLine="520"/>
        <w:rPr>
          <w:spacing w:val="2"/>
          <w:sz w:val="24"/>
          <w:szCs w:val="24"/>
          <w:lang w:eastAsia="zh-CN"/>
        </w:rPr>
      </w:pPr>
      <w:r>
        <w:rPr>
          <w:rFonts w:hint="eastAsia"/>
          <w:spacing w:val="2"/>
          <w:sz w:val="24"/>
          <w:szCs w:val="24"/>
          <w:lang w:eastAsia="zh-CN"/>
        </w:rPr>
        <w:t>根据公司《管理手册》及相关文件规定，承担各部门及岗位的质量责任。</w:t>
      </w:r>
    </w:p>
    <w:p w14:paraId="06EBE74F">
      <w:pPr>
        <w:pStyle w:val="7"/>
        <w:spacing w:before="120" w:beforeLines="50" w:after="120" w:afterLines="50" w:line="440" w:lineRule="exact"/>
        <w:ind w:left="0"/>
        <w:rPr>
          <w:rFonts w:cs="宋体"/>
          <w:b/>
          <w:bCs/>
          <w:sz w:val="24"/>
          <w:szCs w:val="24"/>
          <w:lang w:eastAsia="zh-CN"/>
        </w:rPr>
      </w:pPr>
      <w:r>
        <w:rPr>
          <w:rFonts w:cs="宋体"/>
          <w:b/>
          <w:bCs/>
          <w:sz w:val="24"/>
          <w:szCs w:val="24"/>
          <w:lang w:eastAsia="zh-CN"/>
        </w:rPr>
        <w:t xml:space="preserve">2.2 </w:t>
      </w:r>
      <w:r>
        <w:rPr>
          <w:rFonts w:hint="eastAsia" w:cs="宋体"/>
          <w:b/>
          <w:bCs/>
          <w:sz w:val="24"/>
          <w:szCs w:val="24"/>
          <w:lang w:eastAsia="zh-CN"/>
        </w:rPr>
        <w:t>质量管理体系</w:t>
      </w:r>
    </w:p>
    <w:p w14:paraId="314B787A">
      <w:pPr>
        <w:pStyle w:val="7"/>
        <w:spacing w:line="360" w:lineRule="auto"/>
        <w:ind w:firstLine="240" w:firstLineChars="100"/>
        <w:rPr>
          <w:rFonts w:cs="宋体"/>
          <w:sz w:val="24"/>
          <w:szCs w:val="24"/>
          <w:lang w:eastAsia="zh-CN"/>
        </w:rPr>
      </w:pPr>
      <w:r>
        <w:rPr>
          <w:rFonts w:hint="eastAsia" w:cs="宋体"/>
          <w:sz w:val="24"/>
          <w:szCs w:val="24"/>
          <w:lang w:eastAsia="zh-CN"/>
        </w:rPr>
        <w:t>公司以</w:t>
      </w:r>
      <w:r>
        <w:rPr>
          <w:rFonts w:cs="宋体"/>
          <w:sz w:val="24"/>
          <w:szCs w:val="24"/>
          <w:lang w:eastAsia="zh-CN"/>
        </w:rPr>
        <w:t>ISO 9001</w:t>
      </w:r>
      <w:r>
        <w:rPr>
          <w:rFonts w:hint="eastAsia" w:cs="宋体"/>
          <w:sz w:val="24"/>
          <w:szCs w:val="24"/>
          <w:lang w:eastAsia="zh-CN"/>
        </w:rPr>
        <w:t>质量管理体系标准要求为基础，结合卓越绩效模式和客户的相关要求，形成了完整的世纪晨星质量管理标准体系。并通过内审、外审和管理评审，推进质量管理体系的不断完善，持续改进其有效性。为此应做到下列要求：</w:t>
      </w:r>
    </w:p>
    <w:p w14:paraId="361628BE">
      <w:pPr>
        <w:spacing w:line="360" w:lineRule="auto"/>
        <w:ind w:right="220" w:rightChars="10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a)</w:t>
      </w:r>
      <w:r>
        <w:rPr>
          <w:rFonts w:hint="eastAsia" w:asciiTheme="minorEastAsia" w:hAnsiTheme="minorEastAsia" w:eastAsiaTheme="minorEastAsia"/>
          <w:sz w:val="24"/>
          <w:szCs w:val="24"/>
          <w:lang w:eastAsia="zh-CN"/>
        </w:rPr>
        <w:t>确定质量管理体系所需要的过程及其在整个组织中的应用，并根据这些过程对产品品质的影响大小及复杂程度进行相应的控制；</w:t>
      </w:r>
    </w:p>
    <w:p w14:paraId="7F397653">
      <w:pPr>
        <w:spacing w:line="360" w:lineRule="auto"/>
        <w:ind w:right="220" w:rightChars="10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b) </w:t>
      </w:r>
      <w:r>
        <w:rPr>
          <w:rFonts w:hint="eastAsia" w:asciiTheme="minorEastAsia" w:hAnsiTheme="minorEastAsia" w:eastAsiaTheme="minorEastAsia"/>
          <w:sz w:val="24"/>
          <w:szCs w:val="24"/>
          <w:lang w:eastAsia="zh-CN"/>
        </w:rPr>
        <w:t>确定过程之间的内在联系、顺序和相互作用；</w:t>
      </w:r>
    </w:p>
    <w:p w14:paraId="2A44A2A9">
      <w:pPr>
        <w:spacing w:line="360" w:lineRule="auto"/>
        <w:ind w:right="220" w:rightChars="10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c) </w:t>
      </w:r>
      <w:r>
        <w:rPr>
          <w:rFonts w:hint="eastAsia" w:asciiTheme="minorEastAsia" w:hAnsiTheme="minorEastAsia" w:eastAsiaTheme="minorEastAsia"/>
          <w:sz w:val="24"/>
          <w:szCs w:val="24"/>
          <w:lang w:eastAsia="zh-CN"/>
        </w:rPr>
        <w:t>确定所需的准则和方法，以确保这些过程的运行和控制有效；</w:t>
      </w:r>
    </w:p>
    <w:p w14:paraId="02E73675">
      <w:pPr>
        <w:spacing w:line="360" w:lineRule="auto"/>
        <w:ind w:right="220" w:rightChars="10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d) </w:t>
      </w:r>
      <w:r>
        <w:rPr>
          <w:rFonts w:hint="eastAsia" w:asciiTheme="minorEastAsia" w:hAnsiTheme="minorEastAsia" w:eastAsiaTheme="minorEastAsia"/>
          <w:sz w:val="24"/>
          <w:szCs w:val="24"/>
          <w:lang w:eastAsia="zh-CN"/>
        </w:rPr>
        <w:t>确保可以获得必要的资源和信息，以支持对这些过程的运行和监视；</w:t>
      </w:r>
    </w:p>
    <w:p w14:paraId="6CFE08D4">
      <w:pPr>
        <w:spacing w:line="360" w:lineRule="auto"/>
        <w:ind w:right="220" w:rightChars="10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e) </w:t>
      </w:r>
      <w:r>
        <w:rPr>
          <w:rFonts w:hint="eastAsia" w:asciiTheme="minorEastAsia" w:hAnsiTheme="minorEastAsia" w:eastAsiaTheme="minorEastAsia"/>
          <w:sz w:val="24"/>
          <w:szCs w:val="24"/>
          <w:lang w:eastAsia="zh-CN"/>
        </w:rPr>
        <w:t>监视、测量（适用时）和分析这些过程，以了解过程运行的趋势及实现策划结果的程度，并根据分析对过程采取必要的措施，以实现持续的改进；</w:t>
      </w:r>
    </w:p>
    <w:p w14:paraId="0372FF88">
      <w:pPr>
        <w:spacing w:line="360" w:lineRule="auto"/>
        <w:ind w:right="220" w:rightChars="100"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f) </w:t>
      </w:r>
      <w:r>
        <w:rPr>
          <w:rFonts w:hint="eastAsia" w:asciiTheme="minorEastAsia" w:hAnsiTheme="minorEastAsia" w:eastAsiaTheme="minorEastAsia"/>
          <w:sz w:val="24"/>
          <w:szCs w:val="24"/>
          <w:lang w:eastAsia="zh-CN"/>
        </w:rPr>
        <w:t>本公司确保对任何影响产品符合要求的外加工过程加以识别，并实施控制。对外包过程的控制，按ISO9001:2015标准的8.4条款要求进行控制。</w:t>
      </w:r>
    </w:p>
    <w:p w14:paraId="22F1C719">
      <w:pPr>
        <w:spacing w:line="360" w:lineRule="auto"/>
        <w:ind w:firstLine="480" w:firstLineChars="200"/>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最高管理者组织确定在组织的相关职能和各层次上的质量目标和衡量方法，公司的质量目标和衡量方法包含在经营计划中。质量目标必须是可达成、可测量的，且与质量方针保持一致。</w:t>
      </w:r>
    </w:p>
    <w:p w14:paraId="0C703C73">
      <w:pPr>
        <w:spacing w:line="360" w:lineRule="auto"/>
        <w:ind w:firstLine="480" w:firstLineChars="200"/>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质量目标包括满足产品要求所需的内容，并且落实顾客期望；目前公司质量目标为：</w:t>
      </w:r>
    </w:p>
    <w:p w14:paraId="3D621B8C">
      <w:pPr>
        <w:numPr>
          <w:ilvl w:val="0"/>
          <w:numId w:val="5"/>
        </w:numPr>
        <w:spacing w:line="360" w:lineRule="auto"/>
        <w:jc w:val="both"/>
        <w:rPr>
          <w:rFonts w:ascii="宋体" w:hAnsi="宋体" w:cs="宋体"/>
          <w:sz w:val="24"/>
        </w:rPr>
      </w:pPr>
      <w:r>
        <w:rPr>
          <w:rFonts w:hint="eastAsia" w:ascii="宋体" w:hAnsi="宋体" w:cs="宋体"/>
          <w:sz w:val="24"/>
        </w:rPr>
        <w:t>客户满意度≥</w:t>
      </w:r>
      <w:r>
        <w:rPr>
          <w:rFonts w:ascii="宋体" w:hAnsi="宋体" w:cs="宋体"/>
          <w:sz w:val="24"/>
        </w:rPr>
        <w:t>90</w:t>
      </w:r>
      <w:r>
        <w:rPr>
          <w:rFonts w:hint="eastAsia" w:ascii="宋体" w:hAnsi="宋体" w:cs="宋体"/>
          <w:sz w:val="24"/>
        </w:rPr>
        <w:t>分；</w:t>
      </w:r>
    </w:p>
    <w:p w14:paraId="5743BCCE">
      <w:pPr>
        <w:numPr>
          <w:ilvl w:val="0"/>
          <w:numId w:val="5"/>
        </w:numPr>
        <w:spacing w:line="360" w:lineRule="auto"/>
        <w:jc w:val="both"/>
        <w:rPr>
          <w:rFonts w:ascii="宋体" w:hAnsi="宋体" w:cs="宋体"/>
          <w:sz w:val="24"/>
        </w:rPr>
      </w:pPr>
      <w:r>
        <w:rPr>
          <w:rFonts w:hint="eastAsia" w:ascii="宋体" w:hAnsi="宋体" w:cs="宋体"/>
          <w:sz w:val="24"/>
          <w:lang w:val="en-US" w:eastAsia="zh-CN"/>
        </w:rPr>
        <w:t>产品交付</w:t>
      </w:r>
      <w:r>
        <w:rPr>
          <w:rFonts w:hint="eastAsia" w:ascii="宋体" w:hAnsi="宋体" w:cs="宋体"/>
          <w:sz w:val="24"/>
        </w:rPr>
        <w:t>合格率≥95％</w:t>
      </w:r>
    </w:p>
    <w:p w14:paraId="1ABE3297">
      <w:pPr>
        <w:spacing w:line="360" w:lineRule="auto"/>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 xml:space="preserve">    以上项目在每年年度计划时定出实际目标值。 </w:t>
      </w:r>
    </w:p>
    <w:p w14:paraId="6E376572">
      <w:pPr>
        <w:spacing w:line="360" w:lineRule="auto"/>
        <w:ind w:firstLine="480" w:firstLineChars="200"/>
        <w:rPr>
          <w:rFonts w:asciiTheme="minorEastAsia" w:hAnsiTheme="minorEastAsia" w:eastAsiaTheme="minorEastAsia"/>
          <w:spacing w:val="2"/>
          <w:sz w:val="24"/>
          <w:szCs w:val="24"/>
          <w:lang w:eastAsia="zh-CN"/>
        </w:rPr>
      </w:pPr>
      <w:r>
        <w:rPr>
          <w:rFonts w:hint="eastAsia" w:asciiTheme="minorEastAsia" w:hAnsiTheme="minorEastAsia" w:eastAsiaTheme="minorEastAsia"/>
          <w:bCs/>
          <w:sz w:val="24"/>
          <w:szCs w:val="24"/>
          <w:lang w:eastAsia="zh-CN"/>
        </w:rPr>
        <w:t>公司运行了ISO 9001</w:t>
      </w:r>
      <w:r>
        <w:rPr>
          <w:rFonts w:hint="eastAsia" w:asciiTheme="minorEastAsia" w:hAnsiTheme="minorEastAsia" w:eastAsiaTheme="minorEastAsia"/>
          <w:spacing w:val="2"/>
          <w:sz w:val="24"/>
          <w:szCs w:val="24"/>
          <w:lang w:eastAsia="zh-CN"/>
        </w:rPr>
        <w:t>:2015质量管理体系、</w:t>
      </w:r>
      <w:r>
        <w:rPr>
          <w:rFonts w:asciiTheme="minorEastAsia" w:hAnsiTheme="minorEastAsia" w:eastAsiaTheme="minorEastAsia"/>
          <w:spacing w:val="2"/>
          <w:sz w:val="24"/>
          <w:szCs w:val="24"/>
          <w:lang w:eastAsia="zh-CN"/>
        </w:rPr>
        <w:t>ISO</w:t>
      </w:r>
      <w:r>
        <w:rPr>
          <w:rFonts w:hint="eastAsia" w:asciiTheme="minorEastAsia" w:hAnsiTheme="minorEastAsia" w:eastAsiaTheme="minorEastAsia"/>
          <w:spacing w:val="2"/>
          <w:sz w:val="24"/>
          <w:szCs w:val="24"/>
          <w:lang w:eastAsia="zh-CN"/>
        </w:rPr>
        <w:t xml:space="preserve"> </w:t>
      </w:r>
      <w:r>
        <w:rPr>
          <w:rFonts w:asciiTheme="minorEastAsia" w:hAnsiTheme="minorEastAsia" w:eastAsiaTheme="minorEastAsia"/>
          <w:spacing w:val="2"/>
          <w:sz w:val="24"/>
          <w:szCs w:val="24"/>
          <w:lang w:eastAsia="zh-CN"/>
        </w:rPr>
        <w:t>14001:20</w:t>
      </w:r>
      <w:r>
        <w:rPr>
          <w:rFonts w:hint="eastAsia" w:asciiTheme="minorEastAsia" w:hAnsiTheme="minorEastAsia" w:eastAsiaTheme="minorEastAsia"/>
          <w:spacing w:val="2"/>
          <w:sz w:val="24"/>
          <w:szCs w:val="24"/>
          <w:lang w:eastAsia="zh-CN"/>
        </w:rPr>
        <w:t>15环境管理体系和ISO 45001:2018职业健康和安全管理体系，并有效导入到各岗位，提升各部门的综合管理水平。</w:t>
      </w:r>
    </w:p>
    <w:p w14:paraId="27C5A239">
      <w:pPr>
        <w:pStyle w:val="7"/>
        <w:spacing w:before="120" w:beforeLines="50" w:after="120" w:afterLines="50" w:line="440" w:lineRule="exact"/>
        <w:ind w:left="0"/>
        <w:rPr>
          <w:rFonts w:cs="宋体"/>
          <w:b/>
          <w:bCs/>
          <w:sz w:val="24"/>
          <w:szCs w:val="24"/>
          <w:lang w:eastAsia="zh-CN"/>
        </w:rPr>
      </w:pPr>
      <w:r>
        <w:rPr>
          <w:rFonts w:hint="eastAsia" w:cs="宋体"/>
          <w:b/>
          <w:bCs/>
          <w:sz w:val="24"/>
          <w:szCs w:val="24"/>
          <w:lang w:eastAsia="zh-CN"/>
        </w:rPr>
        <w:t>2.3 质量安全风险管理与控制</w:t>
      </w:r>
    </w:p>
    <w:p w14:paraId="42FB099B">
      <w:pPr>
        <w:spacing w:line="360" w:lineRule="auto"/>
        <w:ind w:firstLine="480" w:firstLineChars="200"/>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质量安全与风险监控方面。根据相关质量法规要求，建立了《环境因素识别、评价与管理控制程序》、《危险源辨识和评价控制程序》、《应急准备与响应控制程序》及产品检验规范等相关的管理制度，管理与控制产品质量关键特性。通过设立质量控制点对质量控制点的人员能力、设备、作业指导书、环境等策划，使得产品质量关键特性、重点特性存在的风险处于控制中。</w:t>
      </w:r>
    </w:p>
    <w:p w14:paraId="132BC911">
      <w:pPr>
        <w:spacing w:line="360" w:lineRule="auto"/>
        <w:ind w:firstLine="480" w:firstLineChars="200"/>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实行产品线班组负责制，产品线班组对所管理的产品质量，从投入到产出、再到交付后使用全权负责，一站式服务。</w:t>
      </w:r>
    </w:p>
    <w:p w14:paraId="055A5C6F">
      <w:pPr>
        <w:spacing w:line="360" w:lineRule="auto"/>
        <w:ind w:firstLine="480" w:firstLineChars="200"/>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型式试验方面，公司质量管理严格遵守国家法规和标准，实施并通过ISO 9001质量管理体系认证，不断完善质量管理过程，通过技能比赛、推荐考核等程序，进行内部检验团队专业技术培训与提升。同时，把质检人员分配到车间各工序，实行定人定岗定责，并将质量考核作为车间和车间员工月绩效考核评比的重要内容。</w:t>
      </w:r>
    </w:p>
    <w:p w14:paraId="37FB474E">
      <w:pPr>
        <w:spacing w:line="360" w:lineRule="auto"/>
        <w:ind w:firstLine="480" w:firstLineChars="200"/>
        <w:rPr>
          <w:spacing w:val="2"/>
          <w:lang w:eastAsia="zh-CN"/>
        </w:rPr>
      </w:pPr>
      <w:r>
        <w:rPr>
          <w:rFonts w:hint="eastAsia" w:ascii="宋体" w:hAnsi="宋体"/>
          <w:sz w:val="24"/>
          <w:szCs w:val="24"/>
          <w:lang w:eastAsia="zh-CN"/>
        </w:rPr>
        <w:t>应急管理方面，为预防突发事件的发生及发生突发性事件后的有序应对，公司成立了安委会和应急小组，制订了相应的应急预案，对火灾、断电和可能造成质量事故的事项有相应的应急预案，每年定期举行消防演练和各种灾害应急演练，确保突发事件发生后，各级部门都能有效应对处置。</w:t>
      </w:r>
      <w:bookmarkStart w:id="16" w:name="_Toc24912742"/>
      <w:bookmarkStart w:id="17" w:name="_Toc12830_WPSOffice_Level2"/>
    </w:p>
    <w:p w14:paraId="21154BC0">
      <w:pPr>
        <w:pStyle w:val="36"/>
        <w:spacing w:line="419" w:lineRule="exact"/>
        <w:ind w:right="-64"/>
        <w:jc w:val="center"/>
        <w:rPr>
          <w:spacing w:val="2"/>
          <w:lang w:eastAsia="zh-CN"/>
        </w:rPr>
      </w:pPr>
    </w:p>
    <w:p w14:paraId="4443E40D">
      <w:pPr>
        <w:pStyle w:val="36"/>
        <w:spacing w:line="419" w:lineRule="exact"/>
        <w:ind w:right="-64"/>
        <w:jc w:val="center"/>
        <w:rPr>
          <w:spacing w:val="2"/>
          <w:lang w:eastAsia="zh-CN"/>
        </w:rPr>
      </w:pPr>
    </w:p>
    <w:p w14:paraId="2458587E">
      <w:pPr>
        <w:pStyle w:val="36"/>
        <w:spacing w:line="419" w:lineRule="exact"/>
        <w:ind w:right="-64"/>
        <w:jc w:val="center"/>
        <w:rPr>
          <w:spacing w:val="2"/>
          <w:lang w:eastAsia="zh-CN"/>
        </w:rPr>
      </w:pPr>
    </w:p>
    <w:p w14:paraId="62C99066">
      <w:pPr>
        <w:pStyle w:val="36"/>
        <w:spacing w:line="419" w:lineRule="exact"/>
        <w:ind w:right="-64"/>
        <w:jc w:val="center"/>
        <w:rPr>
          <w:spacing w:val="2"/>
          <w:lang w:eastAsia="zh-CN"/>
        </w:rPr>
      </w:pPr>
    </w:p>
    <w:p w14:paraId="43CC996C">
      <w:pPr>
        <w:pStyle w:val="36"/>
        <w:spacing w:line="419" w:lineRule="exact"/>
        <w:ind w:right="-64"/>
        <w:jc w:val="center"/>
        <w:rPr>
          <w:spacing w:val="2"/>
          <w:lang w:eastAsia="zh-CN"/>
        </w:rPr>
      </w:pPr>
    </w:p>
    <w:p w14:paraId="2A25B0D5">
      <w:pPr>
        <w:pStyle w:val="36"/>
        <w:spacing w:line="419" w:lineRule="exact"/>
        <w:ind w:right="-64"/>
        <w:jc w:val="center"/>
        <w:rPr>
          <w:spacing w:val="2"/>
          <w:lang w:eastAsia="zh-CN"/>
        </w:rPr>
      </w:pPr>
    </w:p>
    <w:p w14:paraId="05CE2373">
      <w:pPr>
        <w:pStyle w:val="36"/>
        <w:spacing w:line="419" w:lineRule="exact"/>
        <w:ind w:right="-64"/>
        <w:jc w:val="center"/>
        <w:rPr>
          <w:spacing w:val="2"/>
          <w:lang w:eastAsia="zh-CN"/>
        </w:rPr>
      </w:pPr>
    </w:p>
    <w:p w14:paraId="0267BFF1">
      <w:pPr>
        <w:pStyle w:val="36"/>
        <w:spacing w:line="419" w:lineRule="exact"/>
        <w:ind w:right="-64"/>
        <w:jc w:val="center"/>
        <w:rPr>
          <w:spacing w:val="2"/>
          <w:lang w:eastAsia="zh-CN"/>
        </w:rPr>
      </w:pPr>
    </w:p>
    <w:p w14:paraId="1ED237FA">
      <w:pPr>
        <w:pStyle w:val="36"/>
        <w:spacing w:line="419" w:lineRule="exact"/>
        <w:ind w:right="-64"/>
        <w:jc w:val="center"/>
        <w:rPr>
          <w:spacing w:val="2"/>
          <w:lang w:eastAsia="zh-CN"/>
        </w:rPr>
      </w:pPr>
    </w:p>
    <w:p w14:paraId="31929FB2">
      <w:pPr>
        <w:pStyle w:val="36"/>
        <w:spacing w:line="419" w:lineRule="exact"/>
        <w:ind w:right="-64"/>
        <w:jc w:val="center"/>
        <w:rPr>
          <w:spacing w:val="2"/>
          <w:lang w:eastAsia="zh-CN"/>
        </w:rPr>
      </w:pPr>
    </w:p>
    <w:p w14:paraId="6790CA1A">
      <w:pPr>
        <w:pStyle w:val="36"/>
        <w:spacing w:line="419" w:lineRule="exact"/>
        <w:ind w:right="-64"/>
        <w:jc w:val="center"/>
        <w:rPr>
          <w:spacing w:val="2"/>
          <w:lang w:eastAsia="zh-CN"/>
        </w:rPr>
      </w:pPr>
    </w:p>
    <w:p w14:paraId="55E08F77">
      <w:pPr>
        <w:pStyle w:val="36"/>
        <w:spacing w:line="419" w:lineRule="exact"/>
        <w:ind w:right="-64"/>
        <w:jc w:val="center"/>
        <w:rPr>
          <w:spacing w:val="2"/>
          <w:lang w:eastAsia="zh-CN"/>
        </w:rPr>
      </w:pPr>
    </w:p>
    <w:p w14:paraId="7769478E">
      <w:pPr>
        <w:pStyle w:val="36"/>
        <w:spacing w:line="419" w:lineRule="exact"/>
        <w:ind w:right="-64"/>
        <w:jc w:val="center"/>
        <w:rPr>
          <w:spacing w:val="2"/>
          <w:lang w:eastAsia="zh-CN"/>
        </w:rPr>
      </w:pPr>
    </w:p>
    <w:p w14:paraId="58A1E363">
      <w:pPr>
        <w:pStyle w:val="36"/>
        <w:spacing w:line="419" w:lineRule="exact"/>
        <w:ind w:right="-64"/>
        <w:jc w:val="center"/>
        <w:rPr>
          <w:spacing w:val="2"/>
          <w:lang w:eastAsia="zh-CN"/>
        </w:rPr>
      </w:pPr>
    </w:p>
    <w:p w14:paraId="625D8B29">
      <w:pPr>
        <w:widowControl/>
        <w:rPr>
          <w:rFonts w:ascii="黑体" w:hAnsi="黑体" w:eastAsia="黑体"/>
          <w:spacing w:val="2"/>
          <w:sz w:val="32"/>
          <w:szCs w:val="32"/>
          <w:lang w:eastAsia="zh-CN"/>
        </w:rPr>
      </w:pPr>
      <w:r>
        <w:rPr>
          <w:spacing w:val="2"/>
          <w:lang w:eastAsia="zh-CN"/>
        </w:rPr>
        <w:br w:type="page"/>
      </w:r>
    </w:p>
    <w:p w14:paraId="44E157AD">
      <w:pPr>
        <w:pStyle w:val="36"/>
        <w:spacing w:line="419" w:lineRule="exact"/>
        <w:ind w:right="-64"/>
        <w:jc w:val="center"/>
        <w:rPr>
          <w:spacing w:val="2"/>
          <w:lang w:eastAsia="zh-CN"/>
        </w:rPr>
      </w:pPr>
    </w:p>
    <w:p w14:paraId="5765FA7D">
      <w:pPr>
        <w:pStyle w:val="36"/>
        <w:spacing w:line="419" w:lineRule="exact"/>
        <w:ind w:right="-64"/>
        <w:jc w:val="center"/>
        <w:rPr>
          <w:lang w:eastAsia="zh-CN"/>
        </w:rPr>
      </w:pPr>
      <w:r>
        <w:rPr>
          <w:rFonts w:hint="eastAsia"/>
          <w:spacing w:val="2"/>
          <w:lang w:eastAsia="zh-CN"/>
        </w:rPr>
        <w:t>第三</w:t>
      </w:r>
      <w:r>
        <w:rPr>
          <w:rFonts w:hint="eastAsia"/>
          <w:lang w:eastAsia="zh-CN"/>
        </w:rPr>
        <w:t xml:space="preserve">章  </w:t>
      </w:r>
      <w:r>
        <w:rPr>
          <w:rFonts w:hint="eastAsia"/>
          <w:spacing w:val="2"/>
          <w:lang w:eastAsia="zh-CN"/>
        </w:rPr>
        <w:t>质量诚信管理</w:t>
      </w:r>
      <w:bookmarkEnd w:id="16"/>
      <w:bookmarkEnd w:id="17"/>
    </w:p>
    <w:p w14:paraId="6C3CF9D5">
      <w:pPr>
        <w:spacing w:before="17" w:line="220" w:lineRule="exact"/>
        <w:rPr>
          <w:lang w:eastAsia="zh-CN"/>
        </w:rPr>
      </w:pPr>
    </w:p>
    <w:p w14:paraId="769F5977">
      <w:pPr>
        <w:widowControl/>
        <w:spacing w:line="360" w:lineRule="auto"/>
        <w:ind w:firstLine="482"/>
        <w:rPr>
          <w:rFonts w:cs="宋体" w:asciiTheme="minorEastAsia" w:hAnsiTheme="minorEastAsia"/>
          <w:sz w:val="24"/>
          <w:szCs w:val="24"/>
          <w:lang w:eastAsia="zh-CN"/>
        </w:rPr>
      </w:pPr>
      <w:r>
        <w:rPr>
          <w:rFonts w:hint="eastAsia" w:cs="宋体" w:asciiTheme="minorEastAsia" w:hAnsiTheme="minorEastAsia"/>
          <w:sz w:val="24"/>
          <w:szCs w:val="24"/>
          <w:lang w:eastAsia="zh-CN"/>
        </w:rPr>
        <w:t>公司的质量诚信贯穿产品研发与生产、售后服务的全过程，建立了相关制度，加强员工的质量责任感和质量诚信教育，开展质量承诺活动。建立了质量事故报告制度和全流程可追溯制度，保障产品的质量安全。</w:t>
      </w:r>
    </w:p>
    <w:p w14:paraId="0451B0B8">
      <w:pPr>
        <w:widowControl/>
        <w:spacing w:line="360" w:lineRule="auto"/>
        <w:rPr>
          <w:rFonts w:cs="宋体" w:asciiTheme="minorEastAsia" w:hAnsiTheme="minorEastAsia"/>
          <w:b/>
          <w:bCs/>
          <w:sz w:val="24"/>
          <w:szCs w:val="24"/>
          <w:lang w:eastAsia="zh-CN"/>
        </w:rPr>
      </w:pPr>
      <w:r>
        <w:rPr>
          <w:rFonts w:hint="eastAsia" w:cs="宋体" w:asciiTheme="minorEastAsia" w:hAnsiTheme="minorEastAsia"/>
          <w:b/>
          <w:bCs/>
          <w:sz w:val="24"/>
          <w:szCs w:val="24"/>
          <w:lang w:eastAsia="zh-CN"/>
        </w:rPr>
        <w:t>3.1、产品全生命周期质量诚信管理</w:t>
      </w:r>
    </w:p>
    <w:p w14:paraId="38BD4745">
      <w:pPr>
        <w:widowControl/>
        <w:spacing w:line="360" w:lineRule="auto"/>
        <w:ind w:firstLine="480"/>
        <w:rPr>
          <w:rFonts w:cs="宋体" w:asciiTheme="minorEastAsia" w:hAnsiTheme="minorEastAsia"/>
          <w:sz w:val="24"/>
          <w:szCs w:val="24"/>
          <w:lang w:eastAsia="zh-CN"/>
        </w:rPr>
      </w:pPr>
      <w:r>
        <w:rPr>
          <w:rFonts w:hint="eastAsia" w:cs="宋体" w:asciiTheme="minorEastAsia" w:hAnsiTheme="minorEastAsia"/>
          <w:sz w:val="24"/>
          <w:szCs w:val="24"/>
          <w:lang w:eastAsia="zh-CN"/>
        </w:rPr>
        <w:t>3.1.1产品设计诚信管理</w:t>
      </w:r>
    </w:p>
    <w:p w14:paraId="633A4E43">
      <w:pPr>
        <w:widowControl/>
        <w:spacing w:line="360" w:lineRule="auto"/>
        <w:ind w:firstLine="480"/>
        <w:rPr>
          <w:rFonts w:cs="宋体" w:asciiTheme="minorEastAsia" w:hAnsiTheme="minorEastAsia"/>
          <w:sz w:val="24"/>
          <w:szCs w:val="24"/>
          <w:lang w:eastAsia="zh-CN"/>
        </w:rPr>
      </w:pPr>
      <w:r>
        <w:rPr>
          <w:rFonts w:hint="eastAsia" w:cs="宋体" w:asciiTheme="minorEastAsia" w:hAnsiTheme="minorEastAsia"/>
          <w:sz w:val="24"/>
          <w:szCs w:val="24"/>
          <w:lang w:eastAsia="zh-CN"/>
        </w:rPr>
        <w:t>公司规范设计开发，尊重知识产权。根据公司的整体战略规划和顾客需求，制订新产品的开发计划。在设计工作过程中充分考虑每个过程的内外部环境，认真识别过程的输入与输出要求，设立相适应的职能部门，确立部门的内外部职责和相互协作关系，设定并控制过程的结果。为确保满足关键要求，对承担过程管理的相关部门设立了考核指标，对各岗位人员进行考核，以保证过程的长期有效性。公司在设计工作过程时充分考虑了新方法、新技术、新知识的应用以及灵活性，并对过程中的时间周期、生产效率以及成本控制等要求予以设计控制。</w:t>
      </w:r>
    </w:p>
    <w:p w14:paraId="580B4CE3">
      <w:pPr>
        <w:widowControl/>
        <w:spacing w:line="360" w:lineRule="auto"/>
        <w:ind w:firstLine="480"/>
        <w:rPr>
          <w:rFonts w:cs="宋体" w:asciiTheme="minorEastAsia" w:hAnsiTheme="minorEastAsia"/>
          <w:sz w:val="24"/>
          <w:szCs w:val="24"/>
          <w:lang w:eastAsia="zh-CN"/>
        </w:rPr>
      </w:pPr>
      <w:r>
        <w:rPr>
          <w:rFonts w:hint="eastAsia" w:cs="宋体" w:asciiTheme="minorEastAsia" w:hAnsiTheme="minorEastAsia"/>
          <w:sz w:val="24"/>
          <w:szCs w:val="24"/>
          <w:lang w:eastAsia="zh-CN"/>
        </w:rPr>
        <w:t>在科技成果方面，公司目前已获得了</w:t>
      </w:r>
      <w:r>
        <w:rPr>
          <w:rFonts w:hint="eastAsia" w:cs="宋体" w:asciiTheme="minorEastAsia" w:hAnsiTheme="minorEastAsia"/>
          <w:sz w:val="24"/>
          <w:szCs w:val="24"/>
          <w:lang w:val="en-US" w:eastAsia="zh-CN"/>
        </w:rPr>
        <w:t>12</w:t>
      </w:r>
      <w:r>
        <w:rPr>
          <w:rFonts w:hint="eastAsia" w:cs="宋体" w:asciiTheme="minorEastAsia" w:hAnsiTheme="minorEastAsia"/>
          <w:sz w:val="24"/>
          <w:szCs w:val="24"/>
          <w:lang w:eastAsia="zh-CN"/>
        </w:rPr>
        <w:t>项发明专利、</w:t>
      </w:r>
      <w:r>
        <w:rPr>
          <w:rFonts w:hint="eastAsia" w:cs="宋体" w:asciiTheme="minorEastAsia" w:hAnsiTheme="minorEastAsia"/>
          <w:sz w:val="24"/>
          <w:szCs w:val="24"/>
          <w:lang w:val="en-US" w:eastAsia="zh-CN"/>
        </w:rPr>
        <w:t>35</w:t>
      </w:r>
      <w:r>
        <w:rPr>
          <w:rFonts w:hint="eastAsia" w:cs="宋体" w:asciiTheme="minorEastAsia" w:hAnsiTheme="minorEastAsia"/>
          <w:sz w:val="24"/>
          <w:szCs w:val="24"/>
          <w:lang w:eastAsia="zh-CN"/>
        </w:rPr>
        <w:t>项实用新型专利。</w:t>
      </w:r>
    </w:p>
    <w:p w14:paraId="04745891">
      <w:pPr>
        <w:widowControl/>
        <w:spacing w:line="360" w:lineRule="auto"/>
        <w:ind w:firstLine="480"/>
        <w:rPr>
          <w:rFonts w:cs="宋体" w:asciiTheme="minorEastAsia" w:hAnsiTheme="minorEastAsia"/>
          <w:sz w:val="24"/>
          <w:szCs w:val="24"/>
          <w:lang w:eastAsia="zh-CN"/>
        </w:rPr>
      </w:pPr>
      <w:r>
        <w:rPr>
          <w:rFonts w:hint="eastAsia" w:cs="宋体" w:asciiTheme="minorEastAsia" w:hAnsiTheme="minorEastAsia"/>
          <w:sz w:val="24"/>
          <w:szCs w:val="24"/>
          <w:lang w:eastAsia="zh-CN"/>
        </w:rPr>
        <w:t>3.1.2原材料或零部件采购诚信管理</w:t>
      </w:r>
    </w:p>
    <w:p w14:paraId="75E36BF6">
      <w:pPr>
        <w:widowControl/>
        <w:spacing w:line="360" w:lineRule="auto"/>
        <w:ind w:firstLine="480"/>
        <w:rPr>
          <w:rFonts w:cs="宋体" w:asciiTheme="minorEastAsia" w:hAnsiTheme="minorEastAsia"/>
          <w:sz w:val="24"/>
          <w:szCs w:val="24"/>
          <w:lang w:eastAsia="zh-CN"/>
        </w:rPr>
      </w:pPr>
      <w:r>
        <w:rPr>
          <w:rFonts w:hint="eastAsia" w:cs="宋体" w:asciiTheme="minorEastAsia" w:hAnsiTheme="minorEastAsia"/>
          <w:sz w:val="24"/>
          <w:szCs w:val="24"/>
          <w:lang w:eastAsia="zh-CN"/>
        </w:rPr>
        <w:t>公司规范采购制度，完善管理体系。根据采购管理中的成本效益、质量优先、进度配合、公平竞争、“同等质量比价格、同等价格质量比服务、同等服务比实力”等原则，制定了《采购控制程序》、《不合格控制程序》等相关程序文件，对采购相关工作进行制度规范。</w:t>
      </w:r>
    </w:p>
    <w:p w14:paraId="09005510">
      <w:pPr>
        <w:widowControl/>
        <w:spacing w:line="360" w:lineRule="auto"/>
        <w:ind w:firstLine="480"/>
        <w:rPr>
          <w:rFonts w:cs="宋体" w:asciiTheme="minorEastAsia" w:hAnsiTheme="minorEastAsia"/>
          <w:sz w:val="24"/>
          <w:szCs w:val="24"/>
          <w:lang w:eastAsia="zh-CN"/>
        </w:rPr>
      </w:pPr>
      <w:r>
        <w:rPr>
          <w:rFonts w:hint="eastAsia" w:cs="宋体" w:asciiTheme="minorEastAsia" w:hAnsiTheme="minorEastAsia"/>
          <w:sz w:val="24"/>
          <w:szCs w:val="24"/>
          <w:lang w:eastAsia="zh-CN"/>
        </w:rPr>
        <w:t>实施供方绩效评价体系，按照供应商提供材料的重要性和质量要求将供应商进行分类管理。同时，根据供应商管理相关制度对供应商的交付、质量、服务、过程审核等项目按年进行考核评分，考核的结果与供应商的配套比例和货款的支付挂钩。根据供应商的意愿，强化供方的帮扶力度，通过对供方质量管理及检验人员进行培训等方式，为供应商提供协助，提升供应商质量管理水平，确保来料质量的持续稳定。</w:t>
      </w:r>
    </w:p>
    <w:p w14:paraId="2881B752">
      <w:pPr>
        <w:widowControl/>
        <w:spacing w:line="360" w:lineRule="auto"/>
        <w:ind w:firstLine="480"/>
        <w:rPr>
          <w:rFonts w:cs="宋体" w:asciiTheme="minorEastAsia" w:hAnsiTheme="minorEastAsia"/>
          <w:sz w:val="24"/>
          <w:szCs w:val="24"/>
          <w:lang w:eastAsia="zh-CN"/>
        </w:rPr>
      </w:pPr>
      <w:r>
        <w:rPr>
          <w:rFonts w:hint="eastAsia" w:cs="宋体" w:asciiTheme="minorEastAsia" w:hAnsiTheme="minorEastAsia"/>
          <w:sz w:val="24"/>
          <w:szCs w:val="24"/>
          <w:lang w:eastAsia="zh-CN"/>
        </w:rPr>
        <w:t>3.1.3生产过程诚信管理</w:t>
      </w:r>
    </w:p>
    <w:p w14:paraId="68CFDA58">
      <w:pPr>
        <w:widowControl/>
        <w:spacing w:line="360" w:lineRule="auto"/>
        <w:ind w:firstLine="480" w:firstLineChars="200"/>
        <w:rPr>
          <w:rFonts w:asciiTheme="minorEastAsia" w:hAnsiTheme="minorEastAsia"/>
          <w:b/>
          <w:sz w:val="24"/>
          <w:szCs w:val="24"/>
          <w:lang w:eastAsia="zh-CN"/>
        </w:rPr>
      </w:pPr>
      <w:r>
        <w:rPr>
          <w:rFonts w:asciiTheme="minorEastAsia" w:hAnsiTheme="minorEastAsia"/>
          <w:sz w:val="24"/>
          <w:szCs w:val="24"/>
          <w:lang w:eastAsia="zh-CN"/>
        </w:rPr>
        <w:t>公司结合战略目标</w:t>
      </w:r>
      <w:r>
        <w:rPr>
          <w:rFonts w:hint="eastAsia" w:asciiTheme="minorEastAsia" w:hAnsiTheme="minorEastAsia"/>
          <w:sz w:val="24"/>
          <w:szCs w:val="24"/>
          <w:lang w:eastAsia="zh-CN"/>
        </w:rPr>
        <w:t>进行</w:t>
      </w:r>
      <w:r>
        <w:rPr>
          <w:rFonts w:asciiTheme="minorEastAsia" w:hAnsiTheme="minorEastAsia"/>
          <w:sz w:val="24"/>
          <w:szCs w:val="24"/>
          <w:lang w:eastAsia="zh-CN"/>
        </w:rPr>
        <w:t>过程设计，</w:t>
      </w:r>
      <w:r>
        <w:rPr>
          <w:rFonts w:hint="eastAsia" w:asciiTheme="minorEastAsia" w:hAnsiTheme="minorEastAsia"/>
          <w:sz w:val="24"/>
          <w:szCs w:val="24"/>
          <w:lang w:eastAsia="zh-CN"/>
        </w:rPr>
        <w:t>通过导入卓越绩效管理、加强自动化投入和信息化建设，提升生产线的系统效率与稳定性，并制定了《与产品有关要求评审程序》、《设计和开发控制程序》、《</w:t>
      </w:r>
      <w:r>
        <w:rPr>
          <w:rFonts w:hint="eastAsia" w:cs="宋体" w:asciiTheme="minorEastAsia" w:hAnsiTheme="minorEastAsia"/>
          <w:sz w:val="24"/>
          <w:szCs w:val="24"/>
          <w:lang w:eastAsia="zh-CN"/>
        </w:rPr>
        <w:t>不合格控制程序</w:t>
      </w:r>
      <w:r>
        <w:rPr>
          <w:rFonts w:hint="eastAsia" w:asciiTheme="minorEastAsia" w:hAnsiTheme="minorEastAsia"/>
          <w:sz w:val="24"/>
          <w:szCs w:val="24"/>
          <w:lang w:eastAsia="zh-CN"/>
        </w:rPr>
        <w:t>》以及《改进控制程序》等程序文</w:t>
      </w:r>
      <w:r>
        <w:rPr>
          <w:rFonts w:asciiTheme="minorEastAsia" w:hAnsiTheme="minorEastAsia"/>
          <w:sz w:val="24"/>
          <w:szCs w:val="24"/>
          <w:lang w:eastAsia="zh-CN"/>
        </w:rPr>
        <w:t>件</w:t>
      </w:r>
      <w:r>
        <w:rPr>
          <w:rFonts w:hint="eastAsia" w:asciiTheme="minorEastAsia" w:hAnsiTheme="minorEastAsia"/>
          <w:sz w:val="24"/>
          <w:szCs w:val="24"/>
          <w:lang w:eastAsia="zh-CN"/>
        </w:rPr>
        <w:t>进行系统管控，</w:t>
      </w:r>
      <w:r>
        <w:rPr>
          <w:rFonts w:asciiTheme="minorEastAsia" w:hAnsiTheme="minorEastAsia"/>
          <w:sz w:val="24"/>
          <w:szCs w:val="24"/>
          <w:lang w:eastAsia="zh-CN"/>
        </w:rPr>
        <w:t>规范生产过程</w:t>
      </w:r>
      <w:r>
        <w:rPr>
          <w:rFonts w:hint="eastAsia" w:asciiTheme="minorEastAsia" w:hAnsiTheme="minorEastAsia"/>
          <w:sz w:val="24"/>
          <w:szCs w:val="24"/>
          <w:lang w:eastAsia="zh-CN"/>
        </w:rPr>
        <w:t>，</w:t>
      </w:r>
      <w:r>
        <w:rPr>
          <w:rFonts w:asciiTheme="minorEastAsia" w:hAnsiTheme="minorEastAsia"/>
          <w:sz w:val="24"/>
          <w:szCs w:val="24"/>
          <w:lang w:eastAsia="zh-CN"/>
        </w:rPr>
        <w:t>对影响产品质量的相关</w:t>
      </w:r>
      <w:r>
        <w:rPr>
          <w:rFonts w:hint="eastAsia" w:asciiTheme="minorEastAsia" w:hAnsiTheme="minorEastAsia"/>
          <w:sz w:val="24"/>
          <w:szCs w:val="24"/>
          <w:lang w:eastAsia="zh-CN"/>
        </w:rPr>
        <w:t>要</w:t>
      </w:r>
      <w:r>
        <w:rPr>
          <w:rFonts w:asciiTheme="minorEastAsia" w:hAnsiTheme="minorEastAsia"/>
          <w:sz w:val="24"/>
          <w:szCs w:val="24"/>
          <w:lang w:eastAsia="zh-CN"/>
        </w:rPr>
        <w:t>素进行控制，使生产过程按确定的程序在受控状态下进行，确保产品质量符合要求。</w:t>
      </w:r>
    </w:p>
    <w:p w14:paraId="24B7D345">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人员管理：人员上岗前均进行岗前培训，关键岗位人员通过考试取得操作证后才能上岗，人员换岗应经培训合格后经生产部确认。车间管理人员定期对员工进行质量改进等相关培训，提高操作员工的质量意识，要求车间工人严格按照规定进行生产操作。</w:t>
      </w:r>
    </w:p>
    <w:p w14:paraId="468B5892">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设备管理：每年制定设备的维护保养计划并按计划执行，每天对设备进行点检，涉及安全性能的设备每天按规定进行确认，确保设备的正常运行。</w:t>
      </w:r>
    </w:p>
    <w:p w14:paraId="348EF9BC">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材料管理：严格进行材料标识管理，通过系统管控、员工自查、巡检督查方式进行控制。生产部对不合格的物料进行锁定和标识、隔离，未经解绑，发不出锁定的物料。</w:t>
      </w:r>
    </w:p>
    <w:p w14:paraId="36BC43CD">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控制方法：遵循“不接收、不制造、不流转不合格品”的“三不”原则，由员工进行自检、互检。专职检验员严格执行首件检验、巡检及成品检验，切实保证终端产品质量。车间严格执行产前会议制度，产品上线前均组织生产、质量等相关岗位人员明确产品要求及历史问题点，提前做好应对的准备和明确过程质量的控制重点，对于现场发现的可立即处理的质量问题，车间主任或检验员及时组织相关人员改进；对于由长期数据统计发现的质量问题，则通过召开周质量例会或组织质量攻关小组进行跟进直至完成闭环整改。</w:t>
      </w:r>
    </w:p>
    <w:p w14:paraId="7E853E77">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现场与安全管理：公司建立了现场管理指标。每周组织巡厂和现场管理检查，对发现的问题及时进行通报并限期整改，并每月进行现场管理评比及奖励活动。安全管理方面，公司制订了有关安全管理制度及应急预案，落实三级安全教育制度，对员工进行安全知识及技能培训，定期组织安全消防演练等应急预案演练。</w:t>
      </w:r>
    </w:p>
    <w:p w14:paraId="478389F7">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测量设备管理：每年制定测量设备的周期检定计划并严格执行。对涉及安全性能检测的设备，利用检测设备（或好样\坏样)每天进行确认点检，确保测量设备的有效性。</w:t>
      </w:r>
    </w:p>
    <w:p w14:paraId="5EECF3F1">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3.1.4产品售后质量诚信管理</w:t>
      </w:r>
    </w:p>
    <w:p w14:paraId="0BBB0DA7">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公司根据客户需求，展开售后服务责任。</w:t>
      </w:r>
    </w:p>
    <w:p w14:paraId="330D5014">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1）对产品质量及时进行跟踪，销售采购部每年进行一次客户满意调查。与业界伙伴开放合作，持续为客户和全社会创造价值。</w:t>
      </w:r>
    </w:p>
    <w:p w14:paraId="636C242A">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2）在与销售业务员电话沟通时，询问公司产品质量情况，并及时将情况反馈给生产部</w:t>
      </w:r>
      <w:r>
        <w:rPr>
          <w:rFonts w:hint="eastAsia" w:asciiTheme="minorEastAsia" w:hAnsiTheme="minorEastAsia"/>
          <w:sz w:val="24"/>
          <w:szCs w:val="24"/>
          <w:lang w:val="en-US" w:eastAsia="zh-CN"/>
        </w:rPr>
        <w:t>门</w:t>
      </w:r>
      <w:r>
        <w:rPr>
          <w:rFonts w:hint="eastAsia" w:asciiTheme="minorEastAsia" w:hAnsiTheme="minorEastAsia"/>
          <w:sz w:val="24"/>
          <w:szCs w:val="24"/>
          <w:lang w:eastAsia="zh-CN"/>
        </w:rPr>
        <w:t>。</w:t>
      </w:r>
    </w:p>
    <w:p w14:paraId="121FD4EA">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3）销售采购部应定期拜访客户，其目的就是要了解客户对公司产品质量控制的评价，以便进一步改善我们的工作。</w:t>
      </w:r>
    </w:p>
    <w:p w14:paraId="5D3B2623">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4）每次拜访客户，都应写出书面报告并存档，并派出专业技术人员予以支持，并给出最佳的解决方案。</w:t>
      </w:r>
    </w:p>
    <w:p w14:paraId="3EEAE2BC">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公司建立并实施了相应的营销策略，本着诚实守信的原则，与客户建立长期良好的战略合作关系，按照公正公平、互惠互利的原则实现了共同发展；在顾客需求的识别上，公司尽最大可能了解顾客需求，建立并实施了《</w:t>
      </w:r>
      <w:r>
        <w:fldChar w:fldCharType="begin"/>
      </w:r>
      <w:r>
        <w:rPr>
          <w:lang w:eastAsia="zh-CN"/>
        </w:rPr>
        <w:instrText xml:space="preserve">HYPERLINK \l "_Toc225436596"</w:instrText>
      </w:r>
      <w:r>
        <w:fldChar w:fldCharType="separate"/>
      </w:r>
      <w:r>
        <w:rPr>
          <w:rFonts w:hint="eastAsia" w:asciiTheme="minorEastAsia" w:hAnsiTheme="minorEastAsia"/>
          <w:sz w:val="24"/>
          <w:szCs w:val="24"/>
          <w:lang w:eastAsia="zh-CN"/>
        </w:rPr>
        <w:t>与产品有关要求评审程序</w:t>
      </w:r>
      <w:r>
        <w:rPr>
          <w:rFonts w:asciiTheme="minorEastAsia" w:hAnsiTheme="minorEastAsia"/>
          <w:sz w:val="24"/>
          <w:szCs w:val="24"/>
          <w:lang w:eastAsia="zh-CN"/>
        </w:rPr>
        <w:fldChar w:fldCharType="end"/>
      </w:r>
      <w:r>
        <w:rPr>
          <w:rFonts w:hint="eastAsia" w:asciiTheme="minorEastAsia" w:hAnsiTheme="minorEastAsia"/>
          <w:sz w:val="24"/>
          <w:szCs w:val="24"/>
          <w:lang w:eastAsia="zh-CN"/>
        </w:rPr>
        <w:t>》；重点确立顾客满意度指标并领先同行，增强了顾客对购买公司产品的信心。</w:t>
      </w:r>
    </w:p>
    <w:p w14:paraId="254DCFF7">
      <w:pPr>
        <w:pStyle w:val="7"/>
        <w:spacing w:line="360" w:lineRule="auto"/>
        <w:ind w:left="0" w:right="493"/>
        <w:rPr>
          <w:rFonts w:asciiTheme="majorEastAsia" w:hAnsiTheme="majorEastAsia" w:eastAsiaTheme="majorEastAsia" w:cstheme="majorEastAsia"/>
          <w:b/>
          <w:bCs/>
          <w:sz w:val="24"/>
          <w:lang w:eastAsia="zh-CN"/>
        </w:rPr>
      </w:pPr>
      <w:r>
        <w:rPr>
          <w:rFonts w:hint="eastAsia" w:asciiTheme="majorEastAsia" w:hAnsiTheme="majorEastAsia" w:eastAsiaTheme="majorEastAsia" w:cstheme="majorEastAsia"/>
          <w:b/>
          <w:bCs/>
          <w:sz w:val="24"/>
          <w:lang w:eastAsia="zh-CN"/>
        </w:rPr>
        <w:t>3.2 质量文化建设</w:t>
      </w:r>
    </w:p>
    <w:p w14:paraId="29B5F583">
      <w:pPr>
        <w:pStyle w:val="7"/>
        <w:numPr>
          <w:ilvl w:val="2"/>
          <w:numId w:val="6"/>
        </w:numPr>
        <w:tabs>
          <w:tab w:val="left" w:pos="872"/>
        </w:tabs>
        <w:spacing w:line="360" w:lineRule="auto"/>
        <w:ind w:left="872"/>
      </w:pPr>
      <w:r>
        <w:rPr>
          <w:rFonts w:hint="eastAsia"/>
          <w:lang w:eastAsia="zh-CN"/>
        </w:rPr>
        <w:t>员工</w:t>
      </w:r>
      <w:r>
        <w:rPr>
          <w:rFonts w:hint="eastAsia"/>
        </w:rPr>
        <w:t>教育</w:t>
      </w:r>
    </w:p>
    <w:p w14:paraId="2B5B1F26">
      <w:pPr>
        <w:spacing w:line="360" w:lineRule="auto"/>
        <w:ind w:firstLine="480" w:firstLineChars="200"/>
        <w:rPr>
          <w:rFonts w:cs="宋体" w:asciiTheme="minorEastAsia" w:hAnsiTheme="minorEastAsia"/>
          <w:sz w:val="24"/>
          <w:szCs w:val="24"/>
          <w:lang w:eastAsia="zh-CN"/>
        </w:rPr>
      </w:pPr>
      <w:r>
        <w:rPr>
          <w:rFonts w:hint="eastAsia" w:asciiTheme="minorEastAsia" w:hAnsiTheme="minorEastAsia"/>
          <w:sz w:val="24"/>
          <w:szCs w:val="24"/>
          <w:lang w:eastAsia="zh-CN"/>
        </w:rPr>
        <w:t>公司将员工学习和发展视为“投资”，把创建学习型组织、营造全员学习的氛围作为长期发展战略的重要组成部分。随着公司规模的扩大和全球化发展战略的实施，公司将员工培训工作提到了议事日程，短期培训班已不适应公司发展的要求，公司急需对全体员工进行有计划、系统地进行培训，以提高员工的整体素质，公司建立并实施了《人力资源控制程序》。 公司每年针对实际和市场形势，识别各部门的培训需求，制定员工培训规划和年度计划，开展职工教育培训，包括质量意识、质量知识、质量管理制度、专</w:t>
      </w:r>
      <w:r>
        <w:rPr>
          <w:rFonts w:hint="eastAsia" w:cs="宋体" w:asciiTheme="minorEastAsia" w:hAnsiTheme="minorEastAsia"/>
          <w:sz w:val="24"/>
          <w:szCs w:val="24"/>
          <w:lang w:eastAsia="zh-CN"/>
        </w:rPr>
        <w:t>业知识等培训内容。公司每年制定并下发了《年度培训计划》等，对质量诚信教育进行了安排布置。</w:t>
      </w:r>
    </w:p>
    <w:p w14:paraId="5CF70F02">
      <w:pPr>
        <w:tabs>
          <w:tab w:val="left" w:pos="5400"/>
        </w:tabs>
        <w:spacing w:line="360" w:lineRule="auto"/>
        <w:jc w:val="center"/>
        <w:rPr>
          <w:rFonts w:ascii="黑体" w:hAnsi="黑体" w:eastAsia="黑体"/>
          <w:b/>
          <w:bCs/>
          <w:sz w:val="21"/>
          <w:szCs w:val="21"/>
        </w:rPr>
      </w:pPr>
      <w:r>
        <w:rPr>
          <w:rFonts w:hint="eastAsia" w:ascii="宋体" w:hAnsi="宋体" w:cs="宋体"/>
          <w:b/>
          <w:sz w:val="24"/>
        </w:rPr>
        <w:t>表</w:t>
      </w:r>
      <w:r>
        <w:rPr>
          <w:rFonts w:hint="eastAsia" w:ascii="宋体" w:hAnsi="宋体" w:cs="宋体"/>
          <w:b/>
          <w:sz w:val="24"/>
          <w:lang w:eastAsia="zh-CN"/>
        </w:rPr>
        <w:t>3</w:t>
      </w:r>
      <w:r>
        <w:rPr>
          <w:rFonts w:hint="eastAsia" w:ascii="宋体" w:hAnsi="宋体" w:cs="宋体"/>
          <w:b/>
          <w:sz w:val="24"/>
        </w:rPr>
        <w:t>.</w:t>
      </w:r>
      <w:r>
        <w:rPr>
          <w:rFonts w:hint="eastAsia" w:ascii="宋体" w:hAnsi="宋体" w:cs="宋体"/>
          <w:b/>
          <w:sz w:val="24"/>
          <w:lang w:eastAsia="zh-CN"/>
        </w:rPr>
        <w:t>2</w:t>
      </w:r>
      <w:r>
        <w:rPr>
          <w:rFonts w:hint="eastAsia" w:ascii="宋体" w:hAnsi="宋体" w:cs="宋体"/>
          <w:b/>
          <w:sz w:val="24"/>
        </w:rPr>
        <w:t>-</w:t>
      </w:r>
      <w:r>
        <w:rPr>
          <w:rFonts w:hint="eastAsia" w:ascii="宋体" w:hAnsi="宋体" w:cs="宋体"/>
          <w:b/>
          <w:sz w:val="24"/>
          <w:lang w:eastAsia="zh-CN"/>
        </w:rPr>
        <w:t xml:space="preserve">1 </w:t>
      </w:r>
      <w:r>
        <w:rPr>
          <w:rFonts w:hint="eastAsia" w:ascii="宋体" w:hAnsi="宋体" w:cs="宋体"/>
          <w:b/>
          <w:sz w:val="24"/>
        </w:rPr>
        <w:t>公司培训系统</w:t>
      </w:r>
    </w:p>
    <w:tbl>
      <w:tblPr>
        <w:tblStyle w:val="23"/>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8"/>
        <w:gridCol w:w="2268"/>
        <w:gridCol w:w="2003"/>
        <w:gridCol w:w="1623"/>
        <w:gridCol w:w="1603"/>
      </w:tblGrid>
      <w:tr w14:paraId="7A72A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258" w:type="dxa"/>
            <w:tcBorders>
              <w:top w:val="double" w:color="auto" w:sz="4" w:space="0"/>
              <w:left w:val="double" w:color="auto" w:sz="4" w:space="0"/>
              <w:bottom w:val="single" w:color="auto" w:sz="4" w:space="0"/>
            </w:tcBorders>
            <w:shd w:val="clear" w:color="auto" w:fill="548DD4" w:themeFill="text2" w:themeFillTint="99"/>
            <w:vAlign w:val="center"/>
          </w:tcPr>
          <w:p w14:paraId="71E70CC0">
            <w:pPr>
              <w:snapToGrid w:val="0"/>
              <w:jc w:val="center"/>
              <w:rPr>
                <w:rFonts w:ascii="微软雅黑" w:hAnsi="微软雅黑" w:eastAsia="微软雅黑"/>
                <w:b/>
              </w:rPr>
            </w:pPr>
            <w:r>
              <w:rPr>
                <w:rFonts w:hint="eastAsia" w:ascii="微软雅黑" w:hAnsi="微软雅黑" w:eastAsia="微软雅黑"/>
                <w:b/>
              </w:rPr>
              <w:t>培训级别</w:t>
            </w:r>
          </w:p>
        </w:tc>
        <w:tc>
          <w:tcPr>
            <w:tcW w:w="2268" w:type="dxa"/>
            <w:tcBorders>
              <w:top w:val="double" w:color="auto" w:sz="4" w:space="0"/>
              <w:bottom w:val="single" w:color="auto" w:sz="4" w:space="0"/>
            </w:tcBorders>
            <w:shd w:val="clear" w:color="auto" w:fill="548DD4" w:themeFill="text2" w:themeFillTint="99"/>
            <w:vAlign w:val="center"/>
          </w:tcPr>
          <w:p w14:paraId="26EAAF6C">
            <w:pPr>
              <w:snapToGrid w:val="0"/>
              <w:jc w:val="center"/>
              <w:rPr>
                <w:rFonts w:ascii="微软雅黑" w:hAnsi="微软雅黑" w:eastAsia="微软雅黑"/>
                <w:b/>
              </w:rPr>
            </w:pPr>
            <w:r>
              <w:rPr>
                <w:rFonts w:hint="eastAsia" w:ascii="微软雅黑" w:hAnsi="微软雅黑" w:eastAsia="微软雅黑"/>
                <w:b/>
              </w:rPr>
              <w:t>培训载体</w:t>
            </w:r>
          </w:p>
        </w:tc>
        <w:tc>
          <w:tcPr>
            <w:tcW w:w="2003" w:type="dxa"/>
            <w:tcBorders>
              <w:top w:val="double" w:color="auto" w:sz="4" w:space="0"/>
              <w:bottom w:val="single" w:color="auto" w:sz="4" w:space="0"/>
            </w:tcBorders>
            <w:shd w:val="clear" w:color="auto" w:fill="548DD4" w:themeFill="text2" w:themeFillTint="99"/>
            <w:vAlign w:val="center"/>
          </w:tcPr>
          <w:p w14:paraId="254387AA">
            <w:pPr>
              <w:snapToGrid w:val="0"/>
              <w:jc w:val="center"/>
              <w:rPr>
                <w:rFonts w:ascii="微软雅黑" w:hAnsi="微软雅黑" w:eastAsia="微软雅黑"/>
                <w:b/>
              </w:rPr>
            </w:pPr>
            <w:r>
              <w:rPr>
                <w:rFonts w:hint="eastAsia" w:ascii="微软雅黑" w:hAnsi="微软雅黑" w:eastAsia="微软雅黑"/>
                <w:b/>
              </w:rPr>
              <w:t>典型代表</w:t>
            </w:r>
          </w:p>
        </w:tc>
        <w:tc>
          <w:tcPr>
            <w:tcW w:w="1623" w:type="dxa"/>
            <w:tcBorders>
              <w:top w:val="double" w:color="auto" w:sz="4" w:space="0"/>
              <w:bottom w:val="single" w:color="auto" w:sz="4" w:space="0"/>
            </w:tcBorders>
            <w:shd w:val="clear" w:color="auto" w:fill="548DD4" w:themeFill="text2" w:themeFillTint="99"/>
            <w:vAlign w:val="center"/>
          </w:tcPr>
          <w:p w14:paraId="7D885A37">
            <w:pPr>
              <w:snapToGrid w:val="0"/>
              <w:jc w:val="center"/>
              <w:rPr>
                <w:rFonts w:ascii="微软雅黑" w:hAnsi="微软雅黑" w:eastAsia="微软雅黑"/>
                <w:b/>
              </w:rPr>
            </w:pPr>
            <w:r>
              <w:rPr>
                <w:rFonts w:hint="eastAsia" w:ascii="微软雅黑" w:hAnsi="微软雅黑" w:eastAsia="微软雅黑"/>
                <w:b/>
              </w:rPr>
              <w:t>师资系统</w:t>
            </w:r>
          </w:p>
        </w:tc>
        <w:tc>
          <w:tcPr>
            <w:tcW w:w="1603" w:type="dxa"/>
            <w:tcBorders>
              <w:top w:val="double" w:color="auto" w:sz="4" w:space="0"/>
              <w:bottom w:val="single" w:color="auto" w:sz="4" w:space="0"/>
              <w:right w:val="double" w:color="auto" w:sz="4" w:space="0"/>
            </w:tcBorders>
            <w:shd w:val="clear" w:color="auto" w:fill="548DD4" w:themeFill="text2" w:themeFillTint="99"/>
            <w:vAlign w:val="center"/>
          </w:tcPr>
          <w:p w14:paraId="56133EA7">
            <w:pPr>
              <w:snapToGrid w:val="0"/>
              <w:jc w:val="center"/>
              <w:rPr>
                <w:rFonts w:ascii="微软雅黑" w:hAnsi="微软雅黑" w:eastAsia="微软雅黑"/>
                <w:b/>
              </w:rPr>
            </w:pPr>
            <w:r>
              <w:rPr>
                <w:rFonts w:hint="eastAsia" w:ascii="微软雅黑" w:hAnsi="微软雅黑" w:eastAsia="微软雅黑"/>
                <w:b/>
              </w:rPr>
              <w:t>教材系统</w:t>
            </w:r>
          </w:p>
        </w:tc>
      </w:tr>
      <w:tr w14:paraId="0BEBF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258" w:type="dxa"/>
            <w:tcBorders>
              <w:left w:val="double" w:color="auto" w:sz="4" w:space="0"/>
            </w:tcBorders>
            <w:shd w:val="clear" w:color="auto" w:fill="auto"/>
            <w:vAlign w:val="center"/>
          </w:tcPr>
          <w:p w14:paraId="5D1884B9">
            <w:pPr>
              <w:snapToGrid w:val="0"/>
              <w:jc w:val="center"/>
              <w:rPr>
                <w:rFonts w:ascii="微软雅黑" w:hAnsi="微软雅黑" w:eastAsia="微软雅黑"/>
              </w:rPr>
            </w:pPr>
            <w:r>
              <w:rPr>
                <w:rFonts w:hint="eastAsia" w:ascii="微软雅黑" w:hAnsi="微软雅黑" w:eastAsia="微软雅黑"/>
              </w:rPr>
              <w:t>一级</w:t>
            </w:r>
          </w:p>
        </w:tc>
        <w:tc>
          <w:tcPr>
            <w:tcW w:w="2268" w:type="dxa"/>
            <w:shd w:val="clear" w:color="auto" w:fill="auto"/>
            <w:vAlign w:val="center"/>
          </w:tcPr>
          <w:p w14:paraId="79B126F5">
            <w:pPr>
              <w:snapToGrid w:val="0"/>
              <w:jc w:val="center"/>
              <w:rPr>
                <w:rFonts w:ascii="微软雅黑" w:hAnsi="微软雅黑" w:eastAsia="微软雅黑"/>
                <w:lang w:eastAsia="zh-CN"/>
              </w:rPr>
            </w:pPr>
            <w:r>
              <w:rPr>
                <w:rFonts w:hint="eastAsia" w:ascii="微软雅黑" w:hAnsi="微软雅黑" w:eastAsia="微软雅黑"/>
                <w:lang w:eastAsia="zh-CN"/>
              </w:rPr>
              <w:t>各类院校、社会培训机构等</w:t>
            </w:r>
          </w:p>
        </w:tc>
        <w:tc>
          <w:tcPr>
            <w:tcW w:w="2003" w:type="dxa"/>
            <w:shd w:val="clear" w:color="auto" w:fill="auto"/>
            <w:vAlign w:val="center"/>
          </w:tcPr>
          <w:p w14:paraId="6D088FED">
            <w:pPr>
              <w:snapToGrid w:val="0"/>
              <w:jc w:val="center"/>
              <w:rPr>
                <w:rFonts w:ascii="微软雅黑" w:hAnsi="微软雅黑" w:eastAsia="微软雅黑"/>
                <w:lang w:eastAsia="zh-CN"/>
              </w:rPr>
            </w:pPr>
            <w:r>
              <w:rPr>
                <w:rFonts w:hint="eastAsia" w:ascii="微软雅黑" w:hAnsi="微软雅黑" w:eastAsia="微软雅黑"/>
                <w:lang w:eastAsia="zh-CN"/>
              </w:rPr>
              <w:t>行业协会等</w:t>
            </w:r>
          </w:p>
        </w:tc>
        <w:tc>
          <w:tcPr>
            <w:tcW w:w="1623" w:type="dxa"/>
            <w:shd w:val="clear" w:color="auto" w:fill="auto"/>
            <w:vAlign w:val="center"/>
          </w:tcPr>
          <w:p w14:paraId="7A4604AA">
            <w:pPr>
              <w:snapToGrid w:val="0"/>
              <w:jc w:val="center"/>
              <w:rPr>
                <w:rFonts w:ascii="微软雅黑" w:hAnsi="微软雅黑" w:eastAsia="微软雅黑"/>
              </w:rPr>
            </w:pPr>
            <w:r>
              <w:rPr>
                <w:rFonts w:hint="eastAsia" w:ascii="微软雅黑" w:hAnsi="微软雅黑" w:eastAsia="微软雅黑"/>
              </w:rPr>
              <w:t>外部讲师</w:t>
            </w:r>
          </w:p>
        </w:tc>
        <w:tc>
          <w:tcPr>
            <w:tcW w:w="1603" w:type="dxa"/>
            <w:tcBorders>
              <w:right w:val="double" w:color="auto" w:sz="4" w:space="0"/>
            </w:tcBorders>
            <w:shd w:val="clear" w:color="auto" w:fill="auto"/>
            <w:vAlign w:val="center"/>
          </w:tcPr>
          <w:p w14:paraId="474A98E3">
            <w:pPr>
              <w:snapToGrid w:val="0"/>
              <w:jc w:val="center"/>
              <w:rPr>
                <w:rFonts w:ascii="微软雅黑" w:hAnsi="微软雅黑" w:eastAsia="微软雅黑"/>
              </w:rPr>
            </w:pPr>
            <w:r>
              <w:rPr>
                <w:rFonts w:hint="eastAsia" w:ascii="微软雅黑" w:hAnsi="微软雅黑" w:eastAsia="微软雅黑"/>
              </w:rPr>
              <w:t>课件库、网络</w:t>
            </w:r>
          </w:p>
        </w:tc>
      </w:tr>
      <w:tr w14:paraId="7732C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258" w:type="dxa"/>
            <w:tcBorders>
              <w:left w:val="double" w:color="auto" w:sz="4" w:space="0"/>
            </w:tcBorders>
            <w:shd w:val="clear" w:color="auto" w:fill="auto"/>
            <w:vAlign w:val="center"/>
          </w:tcPr>
          <w:p w14:paraId="2A13C07F">
            <w:pPr>
              <w:snapToGrid w:val="0"/>
              <w:jc w:val="center"/>
              <w:rPr>
                <w:rFonts w:ascii="微软雅黑" w:hAnsi="微软雅黑" w:eastAsia="微软雅黑"/>
              </w:rPr>
            </w:pPr>
            <w:r>
              <w:rPr>
                <w:rFonts w:hint="eastAsia" w:ascii="微软雅黑" w:hAnsi="微软雅黑" w:eastAsia="微软雅黑"/>
              </w:rPr>
              <w:t>二级</w:t>
            </w:r>
          </w:p>
        </w:tc>
        <w:tc>
          <w:tcPr>
            <w:tcW w:w="2268" w:type="dxa"/>
            <w:shd w:val="clear" w:color="auto" w:fill="auto"/>
            <w:vAlign w:val="center"/>
          </w:tcPr>
          <w:p w14:paraId="3BA33B8B">
            <w:pPr>
              <w:snapToGrid w:val="0"/>
              <w:jc w:val="center"/>
              <w:rPr>
                <w:rFonts w:ascii="微软雅黑" w:hAnsi="微软雅黑" w:eastAsia="微软雅黑"/>
              </w:rPr>
            </w:pPr>
            <w:r>
              <w:rPr>
                <w:rFonts w:hint="eastAsia" w:ascii="微软雅黑" w:hAnsi="微软雅黑" w:eastAsia="微软雅黑"/>
              </w:rPr>
              <w:t>公司各职能部门</w:t>
            </w:r>
          </w:p>
        </w:tc>
        <w:tc>
          <w:tcPr>
            <w:tcW w:w="2003" w:type="dxa"/>
            <w:shd w:val="clear" w:color="auto" w:fill="auto"/>
            <w:vAlign w:val="center"/>
          </w:tcPr>
          <w:p w14:paraId="4F297FE8">
            <w:pPr>
              <w:snapToGrid w:val="0"/>
              <w:jc w:val="center"/>
              <w:rPr>
                <w:rFonts w:ascii="微软雅黑" w:hAnsi="微软雅黑" w:eastAsia="微软雅黑"/>
                <w:lang w:eastAsia="zh-CN"/>
              </w:rPr>
            </w:pPr>
            <w:r>
              <w:rPr>
                <w:rFonts w:hint="eastAsia" w:ascii="微软雅黑" w:hAnsi="微软雅黑" w:eastAsia="微软雅黑"/>
                <w:lang w:eastAsia="zh-CN"/>
              </w:rPr>
              <w:t>行政后勤部、生产部等部门</w:t>
            </w:r>
          </w:p>
        </w:tc>
        <w:tc>
          <w:tcPr>
            <w:tcW w:w="1623" w:type="dxa"/>
            <w:shd w:val="clear" w:color="auto" w:fill="auto"/>
            <w:vAlign w:val="center"/>
          </w:tcPr>
          <w:p w14:paraId="79D5E5E0">
            <w:pPr>
              <w:snapToGrid w:val="0"/>
              <w:jc w:val="center"/>
              <w:rPr>
                <w:rFonts w:ascii="微软雅黑" w:hAnsi="微软雅黑" w:eastAsia="微软雅黑"/>
              </w:rPr>
            </w:pPr>
            <w:r>
              <w:rPr>
                <w:rFonts w:hint="eastAsia" w:ascii="微软雅黑" w:hAnsi="微软雅黑" w:eastAsia="微软雅黑"/>
              </w:rPr>
              <w:t>公司讲师</w:t>
            </w:r>
          </w:p>
        </w:tc>
        <w:tc>
          <w:tcPr>
            <w:tcW w:w="1603" w:type="dxa"/>
            <w:tcBorders>
              <w:right w:val="double" w:color="auto" w:sz="4" w:space="0"/>
            </w:tcBorders>
            <w:shd w:val="clear" w:color="auto" w:fill="auto"/>
            <w:vAlign w:val="center"/>
          </w:tcPr>
          <w:p w14:paraId="68688EC4">
            <w:pPr>
              <w:snapToGrid w:val="0"/>
              <w:jc w:val="center"/>
              <w:rPr>
                <w:rFonts w:ascii="微软雅黑" w:hAnsi="微软雅黑" w:eastAsia="微软雅黑"/>
                <w:lang w:eastAsia="zh-CN"/>
              </w:rPr>
            </w:pPr>
            <w:r>
              <w:rPr>
                <w:rFonts w:hint="eastAsia" w:ascii="微软雅黑" w:hAnsi="微软雅黑" w:eastAsia="微软雅黑"/>
                <w:lang w:eastAsia="zh-CN"/>
              </w:rPr>
              <w:t>自编教材、各类出版教材</w:t>
            </w:r>
          </w:p>
        </w:tc>
      </w:tr>
      <w:tr w14:paraId="1F1AA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258" w:type="dxa"/>
            <w:tcBorders>
              <w:left w:val="double" w:color="auto" w:sz="4" w:space="0"/>
              <w:bottom w:val="double" w:color="auto" w:sz="4" w:space="0"/>
            </w:tcBorders>
            <w:shd w:val="clear" w:color="auto" w:fill="auto"/>
            <w:vAlign w:val="center"/>
          </w:tcPr>
          <w:p w14:paraId="2DE3DABA">
            <w:pPr>
              <w:snapToGrid w:val="0"/>
              <w:jc w:val="center"/>
              <w:rPr>
                <w:rFonts w:ascii="微软雅黑" w:hAnsi="微软雅黑" w:eastAsia="微软雅黑"/>
              </w:rPr>
            </w:pPr>
            <w:r>
              <w:rPr>
                <w:rFonts w:hint="eastAsia" w:ascii="微软雅黑" w:hAnsi="微软雅黑" w:eastAsia="微软雅黑"/>
              </w:rPr>
              <w:t>三级</w:t>
            </w:r>
          </w:p>
        </w:tc>
        <w:tc>
          <w:tcPr>
            <w:tcW w:w="2268" w:type="dxa"/>
            <w:tcBorders>
              <w:bottom w:val="double" w:color="auto" w:sz="4" w:space="0"/>
            </w:tcBorders>
            <w:shd w:val="clear" w:color="auto" w:fill="auto"/>
            <w:vAlign w:val="center"/>
          </w:tcPr>
          <w:p w14:paraId="2DB138EF">
            <w:pPr>
              <w:snapToGrid w:val="0"/>
              <w:jc w:val="center"/>
              <w:rPr>
                <w:rFonts w:ascii="微软雅黑" w:hAnsi="微软雅黑" w:eastAsia="微软雅黑"/>
              </w:rPr>
            </w:pPr>
            <w:r>
              <w:rPr>
                <w:rFonts w:hint="eastAsia" w:ascii="微软雅黑" w:hAnsi="微软雅黑" w:eastAsia="微软雅黑"/>
              </w:rPr>
              <w:t>各部门内部、班组</w:t>
            </w:r>
          </w:p>
        </w:tc>
        <w:tc>
          <w:tcPr>
            <w:tcW w:w="2003" w:type="dxa"/>
            <w:tcBorders>
              <w:bottom w:val="double" w:color="auto" w:sz="4" w:space="0"/>
            </w:tcBorders>
            <w:shd w:val="clear" w:color="auto" w:fill="auto"/>
            <w:vAlign w:val="center"/>
          </w:tcPr>
          <w:p w14:paraId="65097A50">
            <w:pPr>
              <w:snapToGrid w:val="0"/>
              <w:jc w:val="center"/>
              <w:rPr>
                <w:rFonts w:ascii="微软雅黑" w:hAnsi="微软雅黑" w:eastAsia="微软雅黑"/>
              </w:rPr>
            </w:pPr>
            <w:r>
              <w:rPr>
                <w:rFonts w:hint="eastAsia" w:ascii="微软雅黑" w:hAnsi="微软雅黑" w:eastAsia="微软雅黑"/>
              </w:rPr>
              <w:t>各部门职能岗</w:t>
            </w:r>
          </w:p>
        </w:tc>
        <w:tc>
          <w:tcPr>
            <w:tcW w:w="1623" w:type="dxa"/>
            <w:tcBorders>
              <w:bottom w:val="double" w:color="auto" w:sz="4" w:space="0"/>
            </w:tcBorders>
            <w:shd w:val="clear" w:color="auto" w:fill="auto"/>
            <w:vAlign w:val="center"/>
          </w:tcPr>
          <w:p w14:paraId="5070D1E1">
            <w:pPr>
              <w:snapToGrid w:val="0"/>
              <w:jc w:val="center"/>
              <w:rPr>
                <w:rFonts w:ascii="微软雅黑" w:hAnsi="微软雅黑" w:eastAsia="微软雅黑"/>
              </w:rPr>
            </w:pPr>
            <w:r>
              <w:rPr>
                <w:rFonts w:hint="eastAsia" w:ascii="微软雅黑" w:hAnsi="微软雅黑" w:eastAsia="微软雅黑"/>
              </w:rPr>
              <w:t>公司讲师</w:t>
            </w:r>
          </w:p>
        </w:tc>
        <w:tc>
          <w:tcPr>
            <w:tcW w:w="1603" w:type="dxa"/>
            <w:tcBorders>
              <w:bottom w:val="double" w:color="auto" w:sz="4" w:space="0"/>
              <w:right w:val="double" w:color="auto" w:sz="4" w:space="0"/>
            </w:tcBorders>
            <w:shd w:val="clear" w:color="auto" w:fill="auto"/>
            <w:vAlign w:val="center"/>
          </w:tcPr>
          <w:p w14:paraId="3FB563F1">
            <w:pPr>
              <w:snapToGrid w:val="0"/>
              <w:jc w:val="center"/>
              <w:rPr>
                <w:rFonts w:ascii="微软雅黑" w:hAnsi="微软雅黑" w:eastAsia="微软雅黑"/>
                <w:lang w:eastAsia="zh-CN"/>
              </w:rPr>
            </w:pPr>
            <w:r>
              <w:rPr>
                <w:rFonts w:hint="eastAsia" w:ascii="微软雅黑" w:hAnsi="微软雅黑" w:eastAsia="微软雅黑"/>
                <w:lang w:eastAsia="zh-CN"/>
              </w:rPr>
              <w:t>自编教材、文件、资料、各类出版教材</w:t>
            </w:r>
          </w:p>
        </w:tc>
      </w:tr>
    </w:tbl>
    <w:p w14:paraId="153ACC00">
      <w:pPr>
        <w:spacing w:line="500" w:lineRule="exact"/>
        <w:jc w:val="center"/>
        <w:rPr>
          <w:rFonts w:cs="宋体" w:asciiTheme="minorEastAsia" w:hAnsiTheme="minorEastAsia"/>
          <w:sz w:val="24"/>
          <w:szCs w:val="24"/>
          <w:lang w:eastAsia="zh-CN"/>
        </w:rPr>
      </w:pPr>
      <w:r>
        <w:rPr>
          <w:rFonts w:hint="eastAsia" w:cs="宋体" w:asciiTheme="minorEastAsia" w:hAnsiTheme="minorEastAsia"/>
          <w:sz w:val="24"/>
          <w:szCs w:val="24"/>
          <w:lang w:eastAsia="zh-CN"/>
        </w:rPr>
        <w:t xml:space="preserve">      根据公司教育培训系统及计划对全体员工进行了质量诚信和质量管理意识方面的教育培训，做到有计划，有安排，有检查，有考核，有总结，确保了培训效果和质量。</w:t>
      </w:r>
    </w:p>
    <w:p w14:paraId="06A0B791">
      <w:pPr>
        <w:pStyle w:val="7"/>
        <w:numPr>
          <w:ilvl w:val="2"/>
          <w:numId w:val="6"/>
        </w:numPr>
        <w:tabs>
          <w:tab w:val="left" w:pos="993"/>
        </w:tabs>
        <w:spacing w:before="120" w:line="360" w:lineRule="auto"/>
        <w:ind w:left="873" w:hanging="448"/>
        <w:rPr>
          <w:sz w:val="24"/>
          <w:szCs w:val="24"/>
        </w:rPr>
      </w:pPr>
      <w:r>
        <w:rPr>
          <w:rFonts w:hint="eastAsia"/>
          <w:sz w:val="24"/>
          <w:szCs w:val="24"/>
        </w:rPr>
        <w:t>诚信自律</w:t>
      </w:r>
    </w:p>
    <w:p w14:paraId="54D64365">
      <w:pPr>
        <w:pStyle w:val="7"/>
        <w:spacing w:line="360" w:lineRule="auto"/>
        <w:ind w:left="0" w:right="362" w:firstLine="266" w:firstLineChars="111"/>
        <w:rPr>
          <w:spacing w:val="2"/>
          <w:sz w:val="24"/>
          <w:szCs w:val="24"/>
          <w:lang w:eastAsia="zh-CN"/>
        </w:rPr>
      </w:pPr>
      <w:r>
        <w:rPr>
          <w:rFonts w:hint="eastAsia"/>
          <w:sz w:val="24"/>
          <w:szCs w:val="24"/>
          <w:lang w:eastAsia="zh-CN"/>
        </w:rPr>
        <w:t xml:space="preserve"> 公司在</w:t>
      </w:r>
      <w:r>
        <w:rPr>
          <w:rFonts w:hint="eastAsia"/>
          <w:spacing w:val="2"/>
          <w:sz w:val="24"/>
          <w:szCs w:val="24"/>
          <w:lang w:eastAsia="zh-CN"/>
        </w:rPr>
        <w:t>品</w:t>
      </w:r>
      <w:r>
        <w:rPr>
          <w:rFonts w:hint="eastAsia"/>
          <w:sz w:val="24"/>
          <w:szCs w:val="24"/>
          <w:lang w:eastAsia="zh-CN"/>
        </w:rPr>
        <w:t>牌知</w:t>
      </w:r>
      <w:r>
        <w:rPr>
          <w:rFonts w:hint="eastAsia"/>
          <w:spacing w:val="2"/>
          <w:sz w:val="24"/>
          <w:szCs w:val="24"/>
          <w:lang w:eastAsia="zh-CN"/>
        </w:rPr>
        <w:t>名</w:t>
      </w:r>
      <w:r>
        <w:rPr>
          <w:rFonts w:hint="eastAsia"/>
          <w:sz w:val="24"/>
          <w:szCs w:val="24"/>
          <w:lang w:eastAsia="zh-CN"/>
        </w:rPr>
        <w:t>度</w:t>
      </w:r>
      <w:r>
        <w:rPr>
          <w:rFonts w:hint="eastAsia"/>
          <w:spacing w:val="2"/>
          <w:sz w:val="24"/>
          <w:szCs w:val="24"/>
          <w:lang w:eastAsia="zh-CN"/>
        </w:rPr>
        <w:t>不</w:t>
      </w:r>
      <w:r>
        <w:rPr>
          <w:rFonts w:hint="eastAsia"/>
          <w:sz w:val="24"/>
          <w:szCs w:val="24"/>
          <w:lang w:eastAsia="zh-CN"/>
        </w:rPr>
        <w:t>断提升</w:t>
      </w:r>
      <w:r>
        <w:rPr>
          <w:rFonts w:hint="eastAsia"/>
          <w:spacing w:val="2"/>
          <w:sz w:val="24"/>
          <w:szCs w:val="24"/>
          <w:lang w:eastAsia="zh-CN"/>
        </w:rPr>
        <w:t>的</w:t>
      </w:r>
      <w:r>
        <w:rPr>
          <w:rFonts w:hint="eastAsia"/>
          <w:sz w:val="24"/>
          <w:szCs w:val="24"/>
          <w:lang w:eastAsia="zh-CN"/>
        </w:rPr>
        <w:t>同</w:t>
      </w:r>
      <w:r>
        <w:rPr>
          <w:rFonts w:hint="eastAsia"/>
          <w:spacing w:val="4"/>
          <w:sz w:val="24"/>
          <w:szCs w:val="24"/>
          <w:lang w:eastAsia="zh-CN"/>
        </w:rPr>
        <w:t>时</w:t>
      </w:r>
      <w:r>
        <w:rPr>
          <w:rFonts w:hint="eastAsia"/>
          <w:spacing w:val="-113"/>
          <w:sz w:val="24"/>
          <w:szCs w:val="24"/>
          <w:lang w:eastAsia="zh-CN"/>
        </w:rPr>
        <w:t>，</w:t>
      </w:r>
      <w:r>
        <w:rPr>
          <w:rFonts w:hint="eastAsia"/>
          <w:sz w:val="24"/>
          <w:szCs w:val="24"/>
          <w:lang w:eastAsia="zh-CN"/>
        </w:rPr>
        <w:t>始</w:t>
      </w:r>
      <w:r>
        <w:rPr>
          <w:rFonts w:hint="eastAsia"/>
          <w:spacing w:val="2"/>
          <w:sz w:val="24"/>
          <w:szCs w:val="24"/>
          <w:lang w:eastAsia="zh-CN"/>
        </w:rPr>
        <w:t>终</w:t>
      </w:r>
      <w:r>
        <w:rPr>
          <w:rFonts w:hint="eastAsia"/>
          <w:sz w:val="24"/>
          <w:szCs w:val="24"/>
          <w:lang w:eastAsia="zh-CN"/>
        </w:rPr>
        <w:t>将企业</w:t>
      </w:r>
      <w:r>
        <w:rPr>
          <w:rFonts w:hint="eastAsia"/>
          <w:spacing w:val="2"/>
          <w:sz w:val="24"/>
          <w:szCs w:val="24"/>
          <w:lang w:eastAsia="zh-CN"/>
        </w:rPr>
        <w:t>质</w:t>
      </w:r>
      <w:r>
        <w:rPr>
          <w:rFonts w:hint="eastAsia"/>
          <w:sz w:val="24"/>
          <w:szCs w:val="24"/>
          <w:lang w:eastAsia="zh-CN"/>
        </w:rPr>
        <w:t>量诚</w:t>
      </w:r>
      <w:r>
        <w:rPr>
          <w:rFonts w:hint="eastAsia"/>
          <w:spacing w:val="2"/>
          <w:sz w:val="24"/>
          <w:szCs w:val="24"/>
          <w:lang w:eastAsia="zh-CN"/>
        </w:rPr>
        <w:t>信</w:t>
      </w:r>
      <w:r>
        <w:rPr>
          <w:rFonts w:hint="eastAsia"/>
          <w:sz w:val="24"/>
          <w:szCs w:val="24"/>
          <w:lang w:eastAsia="zh-CN"/>
        </w:rPr>
        <w:t>建</w:t>
      </w:r>
      <w:r>
        <w:rPr>
          <w:rFonts w:hint="eastAsia"/>
          <w:spacing w:val="2"/>
          <w:sz w:val="24"/>
          <w:szCs w:val="24"/>
          <w:lang w:eastAsia="zh-CN"/>
        </w:rPr>
        <w:t>设</w:t>
      </w:r>
      <w:r>
        <w:rPr>
          <w:rFonts w:hint="eastAsia"/>
          <w:sz w:val="24"/>
          <w:szCs w:val="24"/>
          <w:lang w:eastAsia="zh-CN"/>
        </w:rPr>
        <w:t>视为重</w:t>
      </w:r>
      <w:r>
        <w:rPr>
          <w:rFonts w:hint="eastAsia"/>
          <w:spacing w:val="2"/>
          <w:sz w:val="24"/>
          <w:szCs w:val="24"/>
          <w:lang w:eastAsia="zh-CN"/>
        </w:rPr>
        <w:t>要</w:t>
      </w:r>
      <w:r>
        <w:rPr>
          <w:rFonts w:hint="eastAsia"/>
          <w:sz w:val="24"/>
          <w:szCs w:val="24"/>
          <w:lang w:eastAsia="zh-CN"/>
        </w:rPr>
        <w:t>的一环</w:t>
      </w:r>
      <w:r>
        <w:rPr>
          <w:rFonts w:hint="eastAsia"/>
          <w:spacing w:val="-38"/>
          <w:sz w:val="24"/>
          <w:szCs w:val="24"/>
          <w:lang w:eastAsia="zh-CN"/>
        </w:rPr>
        <w:t>。</w:t>
      </w:r>
      <w:r>
        <w:rPr>
          <w:rFonts w:hint="eastAsia"/>
          <w:sz w:val="24"/>
          <w:szCs w:val="24"/>
          <w:lang w:eastAsia="zh-CN"/>
        </w:rPr>
        <w:t>树</w:t>
      </w:r>
      <w:r>
        <w:rPr>
          <w:rFonts w:hint="eastAsia"/>
          <w:spacing w:val="2"/>
          <w:sz w:val="24"/>
          <w:szCs w:val="24"/>
          <w:lang w:eastAsia="zh-CN"/>
        </w:rPr>
        <w:t>立</w:t>
      </w:r>
      <w:r>
        <w:rPr>
          <w:rFonts w:hint="eastAsia"/>
          <w:sz w:val="24"/>
          <w:szCs w:val="24"/>
          <w:lang w:eastAsia="zh-CN"/>
        </w:rPr>
        <w:t>先进</w:t>
      </w:r>
      <w:r>
        <w:rPr>
          <w:rFonts w:hint="eastAsia"/>
          <w:spacing w:val="2"/>
          <w:sz w:val="24"/>
          <w:szCs w:val="24"/>
          <w:lang w:eastAsia="zh-CN"/>
        </w:rPr>
        <w:t>的企</w:t>
      </w:r>
      <w:r>
        <w:rPr>
          <w:rFonts w:hint="eastAsia"/>
          <w:sz w:val="24"/>
          <w:szCs w:val="24"/>
          <w:lang w:eastAsia="zh-CN"/>
        </w:rPr>
        <w:t>业价值</w:t>
      </w:r>
      <w:r>
        <w:rPr>
          <w:rFonts w:hint="eastAsia"/>
          <w:spacing w:val="2"/>
          <w:sz w:val="24"/>
          <w:szCs w:val="24"/>
          <w:lang w:eastAsia="zh-CN"/>
        </w:rPr>
        <w:t>观</w:t>
      </w:r>
      <w:r>
        <w:rPr>
          <w:rFonts w:hint="eastAsia"/>
          <w:sz w:val="24"/>
          <w:szCs w:val="24"/>
          <w:lang w:eastAsia="zh-CN"/>
        </w:rPr>
        <w:t>和正</w:t>
      </w:r>
      <w:r>
        <w:rPr>
          <w:rFonts w:hint="eastAsia"/>
          <w:spacing w:val="2"/>
          <w:sz w:val="24"/>
          <w:szCs w:val="24"/>
          <w:lang w:eastAsia="zh-CN"/>
        </w:rPr>
        <w:t>确</w:t>
      </w:r>
      <w:r>
        <w:rPr>
          <w:rFonts w:hint="eastAsia"/>
          <w:sz w:val="24"/>
          <w:szCs w:val="24"/>
          <w:lang w:eastAsia="zh-CN"/>
        </w:rPr>
        <w:t>的</w:t>
      </w:r>
      <w:r>
        <w:rPr>
          <w:rFonts w:hint="eastAsia"/>
          <w:spacing w:val="2"/>
          <w:sz w:val="24"/>
          <w:szCs w:val="24"/>
          <w:lang w:eastAsia="zh-CN"/>
        </w:rPr>
        <w:t>经</w:t>
      </w:r>
      <w:r>
        <w:rPr>
          <w:rFonts w:hint="eastAsia"/>
          <w:sz w:val="24"/>
          <w:szCs w:val="24"/>
          <w:lang w:eastAsia="zh-CN"/>
        </w:rPr>
        <w:t>营理念</w:t>
      </w:r>
      <w:r>
        <w:rPr>
          <w:rFonts w:hint="eastAsia"/>
          <w:spacing w:val="-38"/>
          <w:sz w:val="24"/>
          <w:szCs w:val="24"/>
          <w:lang w:eastAsia="zh-CN"/>
        </w:rPr>
        <w:t>，</w:t>
      </w:r>
      <w:r>
        <w:rPr>
          <w:rFonts w:hint="eastAsia"/>
          <w:spacing w:val="2"/>
          <w:sz w:val="24"/>
          <w:szCs w:val="24"/>
          <w:lang w:eastAsia="zh-CN"/>
        </w:rPr>
        <w:t>守</w:t>
      </w:r>
      <w:r>
        <w:rPr>
          <w:rFonts w:hint="eastAsia"/>
          <w:sz w:val="24"/>
          <w:szCs w:val="24"/>
          <w:lang w:eastAsia="zh-CN"/>
        </w:rPr>
        <w:t>法经</w:t>
      </w:r>
      <w:r>
        <w:rPr>
          <w:rFonts w:hint="eastAsia"/>
          <w:spacing w:val="2"/>
          <w:sz w:val="24"/>
          <w:szCs w:val="24"/>
          <w:lang w:eastAsia="zh-CN"/>
        </w:rPr>
        <w:t>营</w:t>
      </w:r>
      <w:r>
        <w:rPr>
          <w:rFonts w:hint="eastAsia"/>
          <w:spacing w:val="-35"/>
          <w:sz w:val="24"/>
          <w:szCs w:val="24"/>
          <w:lang w:eastAsia="zh-CN"/>
        </w:rPr>
        <w:t>，</w:t>
      </w:r>
      <w:r>
        <w:rPr>
          <w:rFonts w:hint="eastAsia"/>
          <w:sz w:val="24"/>
          <w:szCs w:val="24"/>
          <w:lang w:eastAsia="zh-CN"/>
        </w:rPr>
        <w:t>自觉接</w:t>
      </w:r>
      <w:r>
        <w:rPr>
          <w:rFonts w:hint="eastAsia"/>
          <w:spacing w:val="2"/>
          <w:sz w:val="24"/>
          <w:szCs w:val="24"/>
          <w:lang w:eastAsia="zh-CN"/>
        </w:rPr>
        <w:t>受</w:t>
      </w:r>
      <w:r>
        <w:rPr>
          <w:rFonts w:hint="eastAsia"/>
          <w:sz w:val="24"/>
          <w:szCs w:val="24"/>
          <w:lang w:eastAsia="zh-CN"/>
        </w:rPr>
        <w:t>有关部门的监</w:t>
      </w:r>
      <w:r>
        <w:rPr>
          <w:rFonts w:hint="eastAsia"/>
          <w:spacing w:val="2"/>
          <w:sz w:val="24"/>
          <w:szCs w:val="24"/>
          <w:lang w:eastAsia="zh-CN"/>
        </w:rPr>
        <w:t>督</w:t>
      </w:r>
      <w:r>
        <w:rPr>
          <w:rFonts w:hint="eastAsia"/>
          <w:sz w:val="24"/>
          <w:szCs w:val="24"/>
          <w:lang w:eastAsia="zh-CN"/>
        </w:rPr>
        <w:t>管理</w:t>
      </w:r>
      <w:r>
        <w:rPr>
          <w:rFonts w:hint="eastAsia"/>
          <w:spacing w:val="-38"/>
          <w:sz w:val="24"/>
          <w:szCs w:val="24"/>
          <w:lang w:eastAsia="zh-CN"/>
        </w:rPr>
        <w:t>。</w:t>
      </w:r>
      <w:r>
        <w:rPr>
          <w:rFonts w:hint="eastAsia"/>
          <w:sz w:val="24"/>
          <w:szCs w:val="24"/>
          <w:lang w:eastAsia="zh-CN"/>
        </w:rPr>
        <w:t>真</w:t>
      </w:r>
      <w:r>
        <w:rPr>
          <w:rFonts w:hint="eastAsia"/>
          <w:spacing w:val="2"/>
          <w:sz w:val="24"/>
          <w:szCs w:val="24"/>
          <w:lang w:eastAsia="zh-CN"/>
        </w:rPr>
        <w:t>实</w:t>
      </w:r>
      <w:r>
        <w:rPr>
          <w:rFonts w:hint="eastAsia"/>
          <w:spacing w:val="-21"/>
          <w:sz w:val="24"/>
          <w:szCs w:val="24"/>
          <w:lang w:eastAsia="zh-CN"/>
        </w:rPr>
        <w:t>、</w:t>
      </w:r>
      <w:r>
        <w:rPr>
          <w:rFonts w:hint="eastAsia"/>
          <w:sz w:val="24"/>
          <w:szCs w:val="24"/>
          <w:lang w:eastAsia="zh-CN"/>
        </w:rPr>
        <w:t>准</w:t>
      </w:r>
      <w:r>
        <w:rPr>
          <w:rFonts w:hint="eastAsia"/>
          <w:spacing w:val="2"/>
          <w:sz w:val="24"/>
          <w:szCs w:val="24"/>
          <w:lang w:eastAsia="zh-CN"/>
        </w:rPr>
        <w:t>确</w:t>
      </w:r>
      <w:r>
        <w:rPr>
          <w:rFonts w:hint="eastAsia"/>
          <w:spacing w:val="-18"/>
          <w:sz w:val="24"/>
          <w:szCs w:val="24"/>
          <w:lang w:eastAsia="zh-CN"/>
        </w:rPr>
        <w:t>、</w:t>
      </w:r>
      <w:r>
        <w:rPr>
          <w:rFonts w:hint="eastAsia"/>
          <w:sz w:val="24"/>
          <w:szCs w:val="24"/>
          <w:lang w:eastAsia="zh-CN"/>
        </w:rPr>
        <w:t>及时</w:t>
      </w:r>
      <w:r>
        <w:rPr>
          <w:rFonts w:hint="eastAsia"/>
          <w:spacing w:val="-18"/>
          <w:sz w:val="24"/>
          <w:szCs w:val="24"/>
          <w:lang w:eastAsia="zh-CN"/>
        </w:rPr>
        <w:t>、</w:t>
      </w:r>
      <w:r>
        <w:rPr>
          <w:rFonts w:hint="eastAsia"/>
          <w:sz w:val="24"/>
          <w:szCs w:val="24"/>
          <w:lang w:eastAsia="zh-CN"/>
        </w:rPr>
        <w:t>完整</w:t>
      </w:r>
      <w:r>
        <w:rPr>
          <w:rFonts w:hint="eastAsia"/>
          <w:spacing w:val="2"/>
          <w:sz w:val="24"/>
          <w:szCs w:val="24"/>
          <w:lang w:eastAsia="zh-CN"/>
        </w:rPr>
        <w:t>地</w:t>
      </w:r>
      <w:r>
        <w:rPr>
          <w:rFonts w:hint="eastAsia"/>
          <w:sz w:val="24"/>
          <w:szCs w:val="24"/>
          <w:lang w:eastAsia="zh-CN"/>
        </w:rPr>
        <w:t>在投资者内部披露</w:t>
      </w:r>
      <w:r>
        <w:rPr>
          <w:rFonts w:hint="eastAsia"/>
          <w:spacing w:val="2"/>
          <w:sz w:val="24"/>
          <w:szCs w:val="24"/>
          <w:lang w:eastAsia="zh-CN"/>
        </w:rPr>
        <w:t>信</w:t>
      </w:r>
      <w:r>
        <w:rPr>
          <w:rFonts w:hint="eastAsia"/>
          <w:sz w:val="24"/>
          <w:szCs w:val="24"/>
          <w:lang w:eastAsia="zh-CN"/>
        </w:rPr>
        <w:t>息</w:t>
      </w:r>
      <w:r>
        <w:rPr>
          <w:rFonts w:hint="eastAsia"/>
          <w:spacing w:val="-21"/>
          <w:sz w:val="24"/>
          <w:szCs w:val="24"/>
          <w:lang w:eastAsia="zh-CN"/>
        </w:rPr>
        <w:t>，</w:t>
      </w:r>
      <w:r>
        <w:rPr>
          <w:rFonts w:hint="eastAsia"/>
          <w:sz w:val="24"/>
          <w:szCs w:val="24"/>
          <w:lang w:eastAsia="zh-CN"/>
        </w:rPr>
        <w:t>确保</w:t>
      </w:r>
      <w:r>
        <w:rPr>
          <w:rFonts w:hint="eastAsia"/>
          <w:spacing w:val="2"/>
          <w:sz w:val="24"/>
          <w:szCs w:val="24"/>
          <w:lang w:eastAsia="zh-CN"/>
        </w:rPr>
        <w:t>所有</w:t>
      </w:r>
      <w:r>
        <w:rPr>
          <w:rFonts w:hint="eastAsia"/>
          <w:sz w:val="24"/>
          <w:szCs w:val="24"/>
          <w:lang w:eastAsia="zh-CN"/>
        </w:rPr>
        <w:t>投资者</w:t>
      </w:r>
      <w:r>
        <w:rPr>
          <w:rFonts w:hint="eastAsia"/>
          <w:spacing w:val="2"/>
          <w:sz w:val="24"/>
          <w:szCs w:val="24"/>
          <w:lang w:eastAsia="zh-CN"/>
        </w:rPr>
        <w:t>都</w:t>
      </w:r>
      <w:r>
        <w:rPr>
          <w:rFonts w:hint="eastAsia"/>
          <w:sz w:val="24"/>
          <w:szCs w:val="24"/>
          <w:lang w:eastAsia="zh-CN"/>
        </w:rPr>
        <w:t>能够</w:t>
      </w:r>
      <w:r>
        <w:rPr>
          <w:rFonts w:hint="eastAsia"/>
          <w:spacing w:val="2"/>
          <w:sz w:val="24"/>
          <w:szCs w:val="24"/>
          <w:lang w:eastAsia="zh-CN"/>
        </w:rPr>
        <w:t>及</w:t>
      </w:r>
      <w:r>
        <w:rPr>
          <w:rFonts w:hint="eastAsia"/>
          <w:sz w:val="24"/>
          <w:szCs w:val="24"/>
          <w:lang w:eastAsia="zh-CN"/>
        </w:rPr>
        <w:t>时</w:t>
      </w:r>
      <w:r>
        <w:rPr>
          <w:rFonts w:hint="eastAsia"/>
          <w:spacing w:val="2"/>
          <w:sz w:val="24"/>
          <w:szCs w:val="24"/>
          <w:lang w:eastAsia="zh-CN"/>
        </w:rPr>
        <w:t>的</w:t>
      </w:r>
      <w:r>
        <w:rPr>
          <w:rFonts w:hint="eastAsia"/>
          <w:sz w:val="24"/>
          <w:szCs w:val="24"/>
          <w:lang w:eastAsia="zh-CN"/>
        </w:rPr>
        <w:t>获取公</w:t>
      </w:r>
      <w:r>
        <w:rPr>
          <w:rFonts w:hint="eastAsia"/>
          <w:spacing w:val="2"/>
          <w:sz w:val="24"/>
          <w:szCs w:val="24"/>
          <w:lang w:eastAsia="zh-CN"/>
        </w:rPr>
        <w:t>司</w:t>
      </w:r>
      <w:r>
        <w:rPr>
          <w:rFonts w:hint="eastAsia"/>
          <w:sz w:val="24"/>
          <w:szCs w:val="24"/>
          <w:lang w:eastAsia="zh-CN"/>
        </w:rPr>
        <w:t>发布</w:t>
      </w:r>
      <w:r>
        <w:rPr>
          <w:rFonts w:hint="eastAsia"/>
          <w:spacing w:val="2"/>
          <w:sz w:val="24"/>
          <w:szCs w:val="24"/>
          <w:lang w:eastAsia="zh-CN"/>
        </w:rPr>
        <w:t>的</w:t>
      </w:r>
      <w:r>
        <w:rPr>
          <w:rFonts w:hint="eastAsia"/>
          <w:sz w:val="24"/>
          <w:szCs w:val="24"/>
          <w:lang w:eastAsia="zh-CN"/>
        </w:rPr>
        <w:t>信</w:t>
      </w:r>
      <w:r>
        <w:rPr>
          <w:rFonts w:hint="eastAsia"/>
          <w:spacing w:val="2"/>
          <w:sz w:val="24"/>
          <w:szCs w:val="24"/>
          <w:lang w:eastAsia="zh-CN"/>
        </w:rPr>
        <w:t xml:space="preserve">息。 </w:t>
      </w:r>
    </w:p>
    <w:p w14:paraId="689A5E4F">
      <w:pPr>
        <w:pStyle w:val="7"/>
        <w:numPr>
          <w:ilvl w:val="2"/>
          <w:numId w:val="6"/>
        </w:numPr>
        <w:tabs>
          <w:tab w:val="left" w:pos="993"/>
        </w:tabs>
        <w:spacing w:before="41" w:line="360" w:lineRule="auto"/>
        <w:ind w:left="872" w:hanging="446"/>
        <w:rPr>
          <w:sz w:val="24"/>
          <w:szCs w:val="24"/>
        </w:rPr>
      </w:pPr>
      <w:r>
        <w:rPr>
          <w:rFonts w:hint="eastAsia"/>
          <w:sz w:val="24"/>
          <w:szCs w:val="24"/>
        </w:rPr>
        <w:t>企业文化</w:t>
      </w:r>
    </w:p>
    <w:p w14:paraId="7DA79A24">
      <w:pPr>
        <w:autoSpaceDE w:val="0"/>
        <w:autoSpaceDN w:val="0"/>
        <w:spacing w:line="360" w:lineRule="auto"/>
        <w:ind w:firstLine="488" w:firstLineChars="200"/>
        <w:rPr>
          <w:rFonts w:ascii="宋体" w:hAnsi="宋体"/>
          <w:spacing w:val="2"/>
          <w:sz w:val="24"/>
          <w:szCs w:val="24"/>
          <w:lang w:eastAsia="zh-CN"/>
        </w:rPr>
      </w:pPr>
      <w:r>
        <w:rPr>
          <w:rFonts w:ascii="宋体" w:hAnsi="宋体"/>
          <w:spacing w:val="2"/>
          <w:sz w:val="24"/>
          <w:szCs w:val="24"/>
          <w:lang w:eastAsia="zh-CN"/>
        </w:rPr>
        <w:t>高层领导为使员工和相关方了解组织价值观等</w:t>
      </w:r>
      <w:r>
        <w:rPr>
          <w:rFonts w:hint="eastAsia" w:ascii="宋体" w:hAnsi="宋体"/>
          <w:spacing w:val="2"/>
          <w:sz w:val="24"/>
          <w:szCs w:val="24"/>
          <w:lang w:eastAsia="zh-CN"/>
        </w:rPr>
        <w:t>企业文化</w:t>
      </w:r>
      <w:r>
        <w:rPr>
          <w:rFonts w:ascii="宋体" w:hAnsi="宋体"/>
          <w:spacing w:val="2"/>
          <w:sz w:val="24"/>
          <w:szCs w:val="24"/>
          <w:lang w:eastAsia="zh-CN"/>
        </w:rPr>
        <w:t>，通过多种方式和途径</w:t>
      </w:r>
      <w:r>
        <w:rPr>
          <w:rFonts w:hint="eastAsia" w:ascii="宋体" w:hAnsi="宋体"/>
          <w:spacing w:val="2"/>
          <w:sz w:val="24"/>
          <w:szCs w:val="24"/>
          <w:lang w:eastAsia="zh-CN"/>
        </w:rPr>
        <w:t>（</w:t>
      </w:r>
      <w:r>
        <w:fldChar w:fldCharType="begin"/>
      </w:r>
      <w:r>
        <w:rPr>
          <w:lang w:eastAsia="zh-CN"/>
        </w:rPr>
        <w:instrText xml:space="preserve"> REF _Ref363217834 \h  \* MERGEFORMAT </w:instrText>
      </w:r>
      <w:r>
        <w:fldChar w:fldCharType="separate"/>
      </w:r>
      <w:r>
        <w:rPr>
          <w:rFonts w:hint="eastAsia" w:ascii="宋体" w:hAnsi="宋体"/>
          <w:spacing w:val="2"/>
          <w:sz w:val="24"/>
          <w:szCs w:val="24"/>
          <w:lang w:eastAsia="zh-CN"/>
        </w:rPr>
        <w:t>表3.2.3-</w:t>
      </w:r>
      <w:r>
        <w:rPr>
          <w:rFonts w:ascii="宋体" w:hAnsi="宋体"/>
          <w:spacing w:val="2"/>
          <w:sz w:val="24"/>
          <w:szCs w:val="24"/>
          <w:lang w:eastAsia="zh-CN"/>
        </w:rPr>
        <w:t>1</w:t>
      </w:r>
      <w:r>
        <w:fldChar w:fldCharType="end"/>
      </w:r>
      <w:r>
        <w:rPr>
          <w:rFonts w:hint="eastAsia" w:ascii="宋体" w:hAnsi="宋体"/>
          <w:spacing w:val="2"/>
          <w:sz w:val="24"/>
          <w:szCs w:val="24"/>
          <w:lang w:eastAsia="zh-CN"/>
        </w:rPr>
        <w:t>）</w:t>
      </w:r>
      <w:r>
        <w:rPr>
          <w:rFonts w:ascii="宋体" w:hAnsi="宋体"/>
          <w:spacing w:val="2"/>
          <w:sz w:val="24"/>
          <w:szCs w:val="24"/>
          <w:lang w:eastAsia="zh-CN"/>
        </w:rPr>
        <w:t>，全方位、多角度</w:t>
      </w:r>
      <w:r>
        <w:rPr>
          <w:rFonts w:hint="eastAsia" w:ascii="宋体" w:hAnsi="宋体"/>
          <w:spacing w:val="2"/>
          <w:sz w:val="24"/>
          <w:szCs w:val="24"/>
          <w:lang w:eastAsia="zh-CN"/>
        </w:rPr>
        <w:t>的</w:t>
      </w:r>
      <w:r>
        <w:rPr>
          <w:rFonts w:ascii="宋体" w:hAnsi="宋体"/>
          <w:spacing w:val="2"/>
          <w:sz w:val="24"/>
          <w:szCs w:val="24"/>
          <w:lang w:eastAsia="zh-CN"/>
        </w:rPr>
        <w:t>向员工、顾客、供应商、政府及社会组织进行沟通，实现评价，达到推介企业，促进企业文化不断繁荣、发展。</w:t>
      </w:r>
    </w:p>
    <w:p w14:paraId="2EC35F7D">
      <w:pPr>
        <w:pStyle w:val="53"/>
        <w:spacing w:before="120"/>
        <w:ind w:firstLine="482"/>
        <w:rPr>
          <w:rFonts w:cs="宋体"/>
          <w:kern w:val="0"/>
          <w:sz w:val="24"/>
          <w:szCs w:val="22"/>
        </w:rPr>
      </w:pPr>
      <w:bookmarkStart w:id="18" w:name="_Ref363217834"/>
      <w:r>
        <w:rPr>
          <w:rFonts w:hint="eastAsia" w:cs="宋体"/>
          <w:kern w:val="0"/>
          <w:sz w:val="24"/>
          <w:szCs w:val="22"/>
        </w:rPr>
        <w:t>表3.2.3-</w:t>
      </w:r>
      <w:r>
        <w:rPr>
          <w:rFonts w:hint="eastAsia" w:cs="宋体"/>
          <w:kern w:val="0"/>
          <w:sz w:val="24"/>
          <w:szCs w:val="22"/>
        </w:rPr>
        <w:fldChar w:fldCharType="begin"/>
      </w:r>
      <w:r>
        <w:rPr>
          <w:rFonts w:hint="eastAsia" w:cs="宋体"/>
          <w:kern w:val="0"/>
          <w:sz w:val="24"/>
          <w:szCs w:val="22"/>
        </w:rPr>
        <w:instrText xml:space="preserve"> SEQ 表4.1- \* ARABIC </w:instrText>
      </w:r>
      <w:r>
        <w:rPr>
          <w:rFonts w:hint="eastAsia" w:cs="宋体"/>
          <w:kern w:val="0"/>
          <w:sz w:val="24"/>
          <w:szCs w:val="22"/>
        </w:rPr>
        <w:fldChar w:fldCharType="separate"/>
      </w:r>
      <w:r>
        <w:rPr>
          <w:rFonts w:cs="宋体"/>
          <w:kern w:val="0"/>
          <w:sz w:val="24"/>
          <w:szCs w:val="22"/>
        </w:rPr>
        <w:t>1</w:t>
      </w:r>
      <w:r>
        <w:rPr>
          <w:rFonts w:hint="eastAsia" w:cs="宋体"/>
          <w:kern w:val="0"/>
          <w:sz w:val="24"/>
          <w:szCs w:val="22"/>
        </w:rPr>
        <w:fldChar w:fldCharType="end"/>
      </w:r>
      <w:bookmarkEnd w:id="18"/>
      <w:r>
        <w:rPr>
          <w:rFonts w:hint="eastAsia" w:cs="宋体"/>
          <w:kern w:val="0"/>
          <w:sz w:val="24"/>
          <w:szCs w:val="22"/>
        </w:rPr>
        <w:t xml:space="preserve"> 企业文化的传播方式</w:t>
      </w:r>
    </w:p>
    <w:tbl>
      <w:tblPr>
        <w:tblStyle w:val="23"/>
        <w:tblW w:w="900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8"/>
        <w:gridCol w:w="524"/>
        <w:gridCol w:w="1840"/>
        <w:gridCol w:w="2269"/>
        <w:gridCol w:w="1721"/>
        <w:gridCol w:w="2211"/>
      </w:tblGrid>
      <w:tr w14:paraId="0C9C5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blHeader/>
        </w:trPr>
        <w:tc>
          <w:tcPr>
            <w:tcW w:w="962" w:type="dxa"/>
            <w:gridSpan w:val="2"/>
            <w:tcBorders>
              <w:top w:val="single" w:color="000000" w:sz="4" w:space="0"/>
              <w:left w:val="single" w:color="000000" w:sz="4" w:space="0"/>
              <w:bottom w:val="single" w:color="000000" w:sz="4" w:space="0"/>
              <w:right w:val="single" w:color="000000" w:sz="4" w:space="0"/>
            </w:tcBorders>
            <w:shd w:val="clear" w:color="auto" w:fill="548DD4" w:themeFill="text2" w:themeFillTint="99"/>
            <w:vAlign w:val="center"/>
          </w:tcPr>
          <w:p w14:paraId="4F3CA997">
            <w:pPr>
              <w:snapToGrid w:val="0"/>
              <w:jc w:val="center"/>
              <w:rPr>
                <w:rFonts w:ascii="微软雅黑" w:hAnsi="微软雅黑" w:eastAsia="微软雅黑"/>
                <w:b/>
                <w:sz w:val="21"/>
                <w:szCs w:val="21"/>
              </w:rPr>
            </w:pPr>
            <w:r>
              <w:rPr>
                <w:rFonts w:hint="eastAsia" w:ascii="微软雅黑" w:hAnsi="微软雅黑" w:eastAsia="微软雅黑"/>
                <w:b/>
                <w:sz w:val="21"/>
                <w:szCs w:val="21"/>
              </w:rPr>
              <w:t>对象</w:t>
            </w:r>
          </w:p>
        </w:tc>
        <w:tc>
          <w:tcPr>
            <w:tcW w:w="1840" w:type="dxa"/>
            <w:tcBorders>
              <w:top w:val="single" w:color="000000" w:sz="4" w:space="0"/>
              <w:left w:val="single" w:color="000000" w:sz="4" w:space="0"/>
              <w:bottom w:val="single" w:color="000000" w:sz="4" w:space="0"/>
              <w:right w:val="single" w:color="000000" w:sz="4" w:space="0"/>
            </w:tcBorders>
            <w:shd w:val="clear" w:color="auto" w:fill="548DD4" w:themeFill="text2" w:themeFillTint="99"/>
            <w:vAlign w:val="center"/>
          </w:tcPr>
          <w:p w14:paraId="6E9D2426">
            <w:pPr>
              <w:snapToGrid w:val="0"/>
              <w:jc w:val="center"/>
              <w:rPr>
                <w:rFonts w:ascii="微软雅黑" w:hAnsi="微软雅黑" w:eastAsia="微软雅黑"/>
                <w:b/>
                <w:sz w:val="21"/>
                <w:szCs w:val="21"/>
              </w:rPr>
            </w:pPr>
            <w:r>
              <w:rPr>
                <w:rFonts w:hint="eastAsia" w:ascii="微软雅黑" w:hAnsi="微软雅黑" w:eastAsia="微软雅黑"/>
                <w:b/>
                <w:sz w:val="21"/>
                <w:szCs w:val="21"/>
              </w:rPr>
              <w:t>宣传渠道</w:t>
            </w:r>
          </w:p>
        </w:tc>
        <w:tc>
          <w:tcPr>
            <w:tcW w:w="2269" w:type="dxa"/>
            <w:tcBorders>
              <w:top w:val="single" w:color="000000" w:sz="4" w:space="0"/>
              <w:left w:val="single" w:color="000000" w:sz="4" w:space="0"/>
              <w:bottom w:val="single" w:color="000000" w:sz="4" w:space="0"/>
              <w:right w:val="single" w:color="000000" w:sz="4" w:space="0"/>
            </w:tcBorders>
            <w:shd w:val="clear" w:color="auto" w:fill="548DD4" w:themeFill="text2" w:themeFillTint="99"/>
            <w:vAlign w:val="center"/>
          </w:tcPr>
          <w:p w14:paraId="20CBB0C2">
            <w:pPr>
              <w:snapToGrid w:val="0"/>
              <w:jc w:val="center"/>
              <w:rPr>
                <w:rFonts w:ascii="微软雅黑" w:hAnsi="微软雅黑" w:eastAsia="微软雅黑"/>
                <w:b/>
                <w:sz w:val="21"/>
                <w:szCs w:val="21"/>
              </w:rPr>
            </w:pPr>
            <w:r>
              <w:rPr>
                <w:rFonts w:hint="eastAsia" w:ascii="微软雅黑" w:hAnsi="微软雅黑" w:eastAsia="微软雅黑"/>
                <w:b/>
                <w:sz w:val="21"/>
                <w:szCs w:val="21"/>
              </w:rPr>
              <w:t>宣传内容</w:t>
            </w:r>
          </w:p>
        </w:tc>
        <w:tc>
          <w:tcPr>
            <w:tcW w:w="1721" w:type="dxa"/>
            <w:tcBorders>
              <w:top w:val="single" w:color="000000" w:sz="4" w:space="0"/>
              <w:left w:val="single" w:color="000000" w:sz="4" w:space="0"/>
              <w:bottom w:val="single" w:color="000000" w:sz="4" w:space="0"/>
              <w:right w:val="single" w:color="000000" w:sz="4" w:space="0"/>
            </w:tcBorders>
            <w:shd w:val="clear" w:color="auto" w:fill="548DD4" w:themeFill="text2" w:themeFillTint="99"/>
            <w:vAlign w:val="center"/>
          </w:tcPr>
          <w:p w14:paraId="012CBAF0">
            <w:pPr>
              <w:snapToGrid w:val="0"/>
              <w:jc w:val="center"/>
              <w:rPr>
                <w:rFonts w:ascii="微软雅黑" w:hAnsi="微软雅黑" w:eastAsia="微软雅黑"/>
                <w:b/>
                <w:sz w:val="21"/>
                <w:szCs w:val="21"/>
              </w:rPr>
            </w:pPr>
            <w:r>
              <w:rPr>
                <w:rFonts w:hint="eastAsia" w:ascii="微软雅黑" w:hAnsi="微软雅黑" w:eastAsia="微软雅黑"/>
                <w:b/>
                <w:sz w:val="21"/>
                <w:szCs w:val="21"/>
              </w:rPr>
              <w:t>效果</w:t>
            </w:r>
          </w:p>
        </w:tc>
        <w:tc>
          <w:tcPr>
            <w:tcW w:w="2211" w:type="dxa"/>
            <w:tcBorders>
              <w:top w:val="single" w:color="000000" w:sz="4" w:space="0"/>
              <w:left w:val="single" w:color="000000" w:sz="4" w:space="0"/>
              <w:bottom w:val="single" w:color="000000" w:sz="4" w:space="0"/>
              <w:right w:val="single" w:color="000000" w:sz="4" w:space="0"/>
            </w:tcBorders>
            <w:shd w:val="clear" w:color="auto" w:fill="548DD4" w:themeFill="text2" w:themeFillTint="99"/>
            <w:vAlign w:val="center"/>
          </w:tcPr>
          <w:p w14:paraId="06E9081E">
            <w:pPr>
              <w:snapToGrid w:val="0"/>
              <w:jc w:val="center"/>
              <w:rPr>
                <w:rFonts w:ascii="微软雅黑" w:hAnsi="微软雅黑" w:eastAsia="微软雅黑"/>
                <w:b/>
                <w:sz w:val="21"/>
                <w:szCs w:val="21"/>
              </w:rPr>
            </w:pPr>
            <w:r>
              <w:rPr>
                <w:rFonts w:hint="eastAsia" w:ascii="微软雅黑" w:hAnsi="微软雅黑" w:eastAsia="微软雅黑"/>
                <w:b/>
                <w:sz w:val="21"/>
                <w:szCs w:val="21"/>
              </w:rPr>
              <w:t>评价机制</w:t>
            </w:r>
          </w:p>
        </w:tc>
      </w:tr>
      <w:tr w14:paraId="123E4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38" w:type="dxa"/>
            <w:tcBorders>
              <w:top w:val="single" w:color="000000" w:sz="4" w:space="0"/>
              <w:left w:val="single" w:color="000000" w:sz="4" w:space="0"/>
              <w:bottom w:val="single" w:color="000000" w:sz="4" w:space="0"/>
              <w:right w:val="single" w:color="auto" w:sz="4" w:space="0"/>
            </w:tcBorders>
            <w:shd w:val="clear" w:color="auto" w:fill="auto"/>
            <w:vAlign w:val="center"/>
          </w:tcPr>
          <w:p w14:paraId="117167A3">
            <w:pPr>
              <w:snapToGrid w:val="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内部</w:t>
            </w:r>
          </w:p>
        </w:tc>
        <w:tc>
          <w:tcPr>
            <w:tcW w:w="524" w:type="dxa"/>
            <w:tcBorders>
              <w:top w:val="single" w:color="000000" w:sz="4" w:space="0"/>
              <w:left w:val="single" w:color="auto" w:sz="4" w:space="0"/>
              <w:bottom w:val="single" w:color="000000" w:sz="4" w:space="0"/>
              <w:right w:val="single" w:color="000000" w:sz="4" w:space="0"/>
            </w:tcBorders>
            <w:shd w:val="clear" w:color="auto" w:fill="auto"/>
            <w:vAlign w:val="center"/>
          </w:tcPr>
          <w:p w14:paraId="28EEBBE9">
            <w:pPr>
              <w:snapToGrid w:val="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员工</w:t>
            </w:r>
          </w:p>
        </w:tc>
        <w:tc>
          <w:tcPr>
            <w:tcW w:w="1840" w:type="dxa"/>
            <w:tcBorders>
              <w:top w:val="single" w:color="000000" w:sz="4" w:space="0"/>
              <w:left w:val="single" w:color="000000" w:sz="4" w:space="0"/>
              <w:right w:val="single" w:color="000000" w:sz="4" w:space="0"/>
            </w:tcBorders>
            <w:shd w:val="clear" w:color="auto" w:fill="auto"/>
            <w:vAlign w:val="center"/>
          </w:tcPr>
          <w:p w14:paraId="27344FD8">
            <w:pPr>
              <w:snapToGrid w:val="0"/>
              <w:jc w:val="both"/>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会议、培训、优秀文化案例等</w:t>
            </w:r>
          </w:p>
        </w:tc>
        <w:tc>
          <w:tcPr>
            <w:tcW w:w="2269" w:type="dxa"/>
            <w:tcBorders>
              <w:top w:val="single" w:color="000000" w:sz="4" w:space="0"/>
              <w:left w:val="single" w:color="000000" w:sz="4" w:space="0"/>
              <w:right w:val="single" w:color="000000" w:sz="4" w:space="0"/>
            </w:tcBorders>
            <w:shd w:val="clear" w:color="auto" w:fill="auto"/>
            <w:vAlign w:val="center"/>
          </w:tcPr>
          <w:p w14:paraId="69C0C59D">
            <w:pPr>
              <w:snapToGrid w:val="0"/>
              <w:jc w:val="both"/>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文化制度、活动展示、优秀文化案例、优秀员工事迹、高层讲文化与自身创业故事</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31C21">
            <w:pPr>
              <w:snapToGrid w:val="0"/>
              <w:jc w:val="both"/>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提高员工企业文化认知度、认同度、满意度</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D1E6">
            <w:pPr>
              <w:snapToGrid w:val="0"/>
              <w:jc w:val="both"/>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员工满意度调查、标杆员工等</w:t>
            </w:r>
          </w:p>
        </w:tc>
      </w:tr>
      <w:tr w14:paraId="787F1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38"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2821F9E7">
            <w:pPr>
              <w:snapToGrid w:val="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外部</w:t>
            </w:r>
          </w:p>
        </w:tc>
        <w:tc>
          <w:tcPr>
            <w:tcW w:w="524" w:type="dxa"/>
            <w:tcBorders>
              <w:top w:val="single" w:color="000000" w:sz="4" w:space="0"/>
              <w:left w:val="single" w:color="auto" w:sz="4" w:space="0"/>
              <w:bottom w:val="single" w:color="000000" w:sz="4" w:space="0"/>
              <w:right w:val="single" w:color="000000" w:sz="4" w:space="0"/>
            </w:tcBorders>
            <w:shd w:val="clear" w:color="auto" w:fill="auto"/>
            <w:vAlign w:val="center"/>
          </w:tcPr>
          <w:p w14:paraId="40726EB4">
            <w:pPr>
              <w:snapToGrid w:val="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顾客</w:t>
            </w:r>
          </w:p>
        </w:tc>
        <w:tc>
          <w:tcPr>
            <w:tcW w:w="1840" w:type="dxa"/>
            <w:tcBorders>
              <w:top w:val="single" w:color="000000" w:sz="4" w:space="0"/>
              <w:left w:val="single" w:color="000000" w:sz="4" w:space="0"/>
              <w:right w:val="single" w:color="000000" w:sz="4" w:space="0"/>
            </w:tcBorders>
            <w:shd w:val="clear" w:color="auto" w:fill="auto"/>
            <w:vAlign w:val="center"/>
          </w:tcPr>
          <w:p w14:paraId="485388DF">
            <w:pPr>
              <w:snapToGrid w:val="0"/>
              <w:jc w:val="both"/>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文化墙、文化案例传播、员工培训等</w:t>
            </w:r>
          </w:p>
        </w:tc>
        <w:tc>
          <w:tcPr>
            <w:tcW w:w="2269" w:type="dxa"/>
            <w:tcBorders>
              <w:top w:val="single" w:color="000000" w:sz="4" w:space="0"/>
              <w:left w:val="single" w:color="000000" w:sz="4" w:space="0"/>
              <w:right w:val="single" w:color="000000" w:sz="4" w:space="0"/>
            </w:tcBorders>
            <w:shd w:val="clear" w:color="auto" w:fill="auto"/>
            <w:vAlign w:val="center"/>
          </w:tcPr>
          <w:p w14:paraId="6948773C">
            <w:pPr>
              <w:snapToGrid w:val="0"/>
              <w:jc w:val="both"/>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文化动态、优秀文化案例、文化讲解、成果展示</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9D31B">
            <w:pPr>
              <w:snapToGrid w:val="0"/>
              <w:jc w:val="both"/>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提高客户公司文化认同度</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139F3">
            <w:pPr>
              <w:snapToGrid w:val="0"/>
              <w:jc w:val="both"/>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满意度调查、企业文化认同等</w:t>
            </w:r>
          </w:p>
        </w:tc>
      </w:tr>
      <w:tr w14:paraId="1AA23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38"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4CA4020">
            <w:pPr>
              <w:snapToGrid w:val="0"/>
              <w:jc w:val="center"/>
              <w:rPr>
                <w:rFonts w:asciiTheme="minorEastAsia" w:hAnsiTheme="minorEastAsia" w:eastAsiaTheme="minorEastAsia" w:cstheme="minorEastAsia"/>
                <w:sz w:val="21"/>
                <w:szCs w:val="21"/>
                <w:lang w:eastAsia="zh-CN"/>
              </w:rPr>
            </w:pPr>
          </w:p>
        </w:tc>
        <w:tc>
          <w:tcPr>
            <w:tcW w:w="524" w:type="dxa"/>
            <w:tcBorders>
              <w:top w:val="single" w:color="000000" w:sz="4" w:space="0"/>
              <w:left w:val="single" w:color="auto" w:sz="4" w:space="0"/>
              <w:bottom w:val="single" w:color="000000" w:sz="4" w:space="0"/>
              <w:right w:val="single" w:color="000000" w:sz="4" w:space="0"/>
            </w:tcBorders>
            <w:shd w:val="clear" w:color="auto" w:fill="auto"/>
            <w:vAlign w:val="center"/>
          </w:tcPr>
          <w:p w14:paraId="14589750">
            <w:pPr>
              <w:snapToGrid w:val="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供方</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BA94">
            <w:pPr>
              <w:snapToGrid w:val="0"/>
              <w:jc w:val="both"/>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供应商会、电话、邮件等</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9FC7B">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质量文化、效率文化</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7556">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质量承诺书的签订 </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9238">
            <w:pPr>
              <w:snapToGrid w:val="0"/>
              <w:jc w:val="both"/>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提高交付效率和质量、文化落地情况和效果</w:t>
            </w:r>
          </w:p>
        </w:tc>
      </w:tr>
      <w:tr w14:paraId="11589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38"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0173280A">
            <w:pPr>
              <w:snapToGrid w:val="0"/>
              <w:jc w:val="center"/>
              <w:rPr>
                <w:rFonts w:asciiTheme="minorEastAsia" w:hAnsiTheme="minorEastAsia" w:eastAsiaTheme="minorEastAsia" w:cstheme="minorEastAsia"/>
                <w:sz w:val="21"/>
                <w:szCs w:val="21"/>
                <w:lang w:eastAsia="zh-CN"/>
              </w:rPr>
            </w:pPr>
          </w:p>
        </w:tc>
        <w:tc>
          <w:tcPr>
            <w:tcW w:w="524" w:type="dxa"/>
            <w:tcBorders>
              <w:top w:val="single" w:color="000000" w:sz="4" w:space="0"/>
              <w:left w:val="single" w:color="auto" w:sz="4" w:space="0"/>
              <w:bottom w:val="single" w:color="000000" w:sz="4" w:space="0"/>
              <w:right w:val="single" w:color="000000" w:sz="4" w:space="0"/>
            </w:tcBorders>
            <w:shd w:val="clear" w:color="auto" w:fill="auto"/>
            <w:vAlign w:val="center"/>
          </w:tcPr>
          <w:p w14:paraId="027F57CF">
            <w:pPr>
              <w:snapToGrid w:val="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社会</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572B">
            <w:pPr>
              <w:snapToGrid w:val="0"/>
              <w:jc w:val="both"/>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文化交流、企业文化交流等</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16FCA">
            <w:pPr>
              <w:snapToGrid w:val="0"/>
              <w:jc w:val="both"/>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社会贡献、企业使命、企业愿景、党建文化</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F2458">
            <w:pPr>
              <w:snapToGrid w:val="0"/>
              <w:jc w:val="both"/>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文化之旅、党建文化访问、企业文化访问</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2AF56">
            <w:pPr>
              <w:snapToGrid w:val="0"/>
              <w:jc w:val="both"/>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提升社会知名度、交流接待数量</w:t>
            </w:r>
          </w:p>
        </w:tc>
      </w:tr>
    </w:tbl>
    <w:p w14:paraId="5757D146">
      <w:pPr>
        <w:pStyle w:val="53"/>
        <w:spacing w:before="120"/>
        <w:ind w:firstLine="482"/>
        <w:rPr>
          <w:rFonts w:cs="宋体"/>
          <w:kern w:val="0"/>
          <w:sz w:val="24"/>
          <w:szCs w:val="22"/>
        </w:rPr>
      </w:pPr>
    </w:p>
    <w:p w14:paraId="0AECBFA0">
      <w:pPr>
        <w:spacing w:before="240" w:beforeLines="100" w:line="360" w:lineRule="auto"/>
        <w:jc w:val="both"/>
        <w:rPr>
          <w:rFonts w:ascii="宋体" w:cs="Arial"/>
          <w:b/>
          <w:bCs/>
          <w:sz w:val="24"/>
          <w:szCs w:val="24"/>
          <w:lang w:eastAsia="zh-CN"/>
        </w:rPr>
      </w:pPr>
      <w:r>
        <w:rPr>
          <w:rFonts w:ascii="宋体" w:hAnsi="宋体"/>
          <w:b/>
          <w:bCs/>
          <w:sz w:val="24"/>
          <w:szCs w:val="24"/>
          <w:lang w:eastAsia="zh-CN"/>
        </w:rPr>
        <w:t>3.3</w:t>
      </w:r>
      <w:r>
        <w:rPr>
          <w:rFonts w:hint="eastAsia" w:ascii="宋体" w:hAnsi="宋体" w:cs="Arial"/>
          <w:b/>
          <w:bCs/>
          <w:sz w:val="24"/>
          <w:szCs w:val="24"/>
          <w:lang w:eastAsia="zh-CN"/>
        </w:rPr>
        <w:t>营造诚信守法环境</w:t>
      </w:r>
    </w:p>
    <w:p w14:paraId="36FBCF66">
      <w:pPr>
        <w:spacing w:line="360" w:lineRule="auto"/>
        <w:ind w:firstLine="480" w:firstLineChars="200"/>
        <w:jc w:val="both"/>
        <w:rPr>
          <w:rFonts w:ascii="宋体"/>
          <w:sz w:val="24"/>
          <w:szCs w:val="24"/>
          <w:lang w:eastAsia="zh-CN"/>
        </w:rPr>
      </w:pPr>
      <w:r>
        <w:rPr>
          <w:rFonts w:ascii="宋体" w:hAnsi="宋体"/>
          <w:sz w:val="24"/>
          <w:szCs w:val="24"/>
          <w:lang w:eastAsia="zh-CN"/>
        </w:rPr>
        <w:t>3.3.1</w:t>
      </w:r>
      <w:r>
        <w:rPr>
          <w:rFonts w:hint="eastAsia" w:ascii="宋体" w:hAnsi="宋体"/>
          <w:sz w:val="24"/>
          <w:szCs w:val="24"/>
          <w:lang w:eastAsia="zh-CN"/>
        </w:rPr>
        <w:t>恪守诚信</w:t>
      </w:r>
    </w:p>
    <w:p w14:paraId="6DFEB4A7">
      <w:pPr>
        <w:spacing w:line="360" w:lineRule="auto"/>
        <w:ind w:firstLine="480" w:firstLineChars="200"/>
        <w:jc w:val="both"/>
        <w:rPr>
          <w:rFonts w:ascii="宋体" w:hAnsi="宋体"/>
          <w:sz w:val="24"/>
          <w:szCs w:val="24"/>
          <w:lang w:eastAsia="zh-CN"/>
        </w:rPr>
      </w:pPr>
      <w:r>
        <w:rPr>
          <w:rFonts w:hint="eastAsia" w:ascii="宋体" w:hAnsi="宋体"/>
          <w:sz w:val="24"/>
          <w:szCs w:val="24"/>
          <w:lang w:eastAsia="zh-CN"/>
        </w:rPr>
        <w:t>公司恪守商业道德，坚持诚信经营和公平竞争原则。公司从多年的经营实践中总结提炼的价值观就是“诚信铸就品牌，品牌成就价值”，并以此为准绳奉行不止，高层领导带头学习《公司法》、《产品质量法》、《环境保护法》、《劳动法》等法律法规培养对客户讲诚信，重合同，守信用；对社会讲诚信，守公德，行公益的行为准则。针对销售业务，公司从不违约，也从不因为价格、质量、交货期、收付款等问题与客商发生过纠纷，深受国内外客户的信赖。</w:t>
      </w:r>
    </w:p>
    <w:p w14:paraId="364930E8">
      <w:pPr>
        <w:spacing w:line="360" w:lineRule="auto"/>
        <w:ind w:firstLine="480" w:firstLineChars="200"/>
        <w:jc w:val="both"/>
        <w:rPr>
          <w:rFonts w:ascii="宋体"/>
          <w:sz w:val="24"/>
          <w:szCs w:val="24"/>
          <w:lang w:eastAsia="zh-CN"/>
        </w:rPr>
      </w:pPr>
      <w:r>
        <w:rPr>
          <w:rFonts w:ascii="宋体" w:hAnsi="宋体"/>
          <w:sz w:val="24"/>
          <w:szCs w:val="24"/>
          <w:lang w:eastAsia="zh-CN"/>
        </w:rPr>
        <w:t>3.3.2</w:t>
      </w:r>
      <w:r>
        <w:rPr>
          <w:rFonts w:hint="eastAsia" w:ascii="宋体" w:hAnsi="宋体"/>
          <w:sz w:val="24"/>
          <w:szCs w:val="24"/>
          <w:lang w:eastAsia="zh-CN"/>
        </w:rPr>
        <w:t>遵纪守法</w:t>
      </w:r>
    </w:p>
    <w:p w14:paraId="79214033">
      <w:pPr>
        <w:spacing w:line="360" w:lineRule="auto"/>
        <w:ind w:firstLine="480" w:firstLineChars="200"/>
        <w:jc w:val="both"/>
        <w:rPr>
          <w:rFonts w:ascii="宋体" w:hAnsi="宋体"/>
          <w:sz w:val="24"/>
          <w:szCs w:val="24"/>
          <w:lang w:eastAsia="zh-CN"/>
        </w:rPr>
      </w:pPr>
      <w:r>
        <w:rPr>
          <w:rFonts w:hint="eastAsia" w:ascii="宋体" w:hAnsi="宋体"/>
          <w:sz w:val="24"/>
          <w:szCs w:val="24"/>
          <w:lang w:eastAsia="zh-CN"/>
        </w:rPr>
        <w:t>公司高管带头认真学习《公司法》、《民法典》、</w:t>
      </w:r>
      <w:r>
        <w:rPr>
          <w:rFonts w:ascii="宋体" w:hAnsi="宋体"/>
          <w:sz w:val="24"/>
          <w:szCs w:val="24"/>
          <w:lang w:eastAsia="zh-CN"/>
        </w:rPr>
        <w:t>《产品质量法》、《安全生产法》</w:t>
      </w:r>
      <w:r>
        <w:rPr>
          <w:rFonts w:hint="eastAsia" w:ascii="宋体" w:hAnsi="宋体"/>
          <w:sz w:val="24"/>
          <w:szCs w:val="24"/>
          <w:lang w:eastAsia="zh-CN"/>
        </w:rPr>
        <w:t>等有关法律，在国家规定的法令、规章、制度范围内进行生产经营活动，遵守企业的章程、决议、制度，并通过签订保密协议、竞业协议、授权代理职务协议等方式，</w:t>
      </w:r>
      <w:r>
        <w:rPr>
          <w:rFonts w:ascii="宋体" w:hAnsi="宋体"/>
          <w:sz w:val="24"/>
          <w:szCs w:val="24"/>
          <w:lang w:eastAsia="zh-CN"/>
        </w:rPr>
        <w:t>坚持合法经营，依法纳税，诚信为本，</w:t>
      </w:r>
      <w:r>
        <w:rPr>
          <w:rFonts w:hint="eastAsia" w:ascii="宋体" w:hAnsi="宋体"/>
          <w:sz w:val="24"/>
          <w:szCs w:val="24"/>
          <w:lang w:eastAsia="zh-CN"/>
        </w:rPr>
        <w:t>一切活动遵守中国的法律、法令和有关条例规定。</w:t>
      </w:r>
    </w:p>
    <w:p w14:paraId="5D7AC693">
      <w:pPr>
        <w:spacing w:line="360" w:lineRule="auto"/>
        <w:ind w:firstLine="480" w:firstLineChars="200"/>
        <w:rPr>
          <w:rFonts w:ascii="宋体" w:hAnsi="宋体"/>
          <w:sz w:val="24"/>
          <w:szCs w:val="24"/>
          <w:lang w:eastAsia="zh-CN"/>
        </w:rPr>
      </w:pPr>
      <w:r>
        <w:rPr>
          <w:rFonts w:hint="eastAsia" w:ascii="宋体" w:hAnsi="宋体"/>
          <w:sz w:val="24"/>
          <w:szCs w:val="24"/>
          <w:lang w:eastAsia="zh-CN"/>
        </w:rPr>
        <w:t>公司认真贯彻执行《劳动法》等国家相关法律法规，依法与所有员工签订劳动合同，积极保障员工权益，并将涉及员工利益的薪酬、劳动安全、社会保险与福利、职业培训等内容进行具体规定，定期组织体检及健康培训，有效维护了员工的合法权益。公司导入职业健康安全体系认证，通过对公司的生产和管理活动进行有效控制，针对人的不安全行为和物的不安全状态及企业管理的缺陷等进行全员、全过程的安全管理，并积极组织开展质量管理、安全操作培训等一系列活动，此外积极进行生产区域产线改造，不断改善员工的生活和工作环境。</w:t>
      </w:r>
    </w:p>
    <w:p w14:paraId="2AC15065">
      <w:pPr>
        <w:pStyle w:val="7"/>
        <w:spacing w:before="360" w:beforeLines="150" w:line="360" w:lineRule="auto"/>
        <w:ind w:left="0"/>
        <w:jc w:val="center"/>
        <w:outlineLvl w:val="1"/>
        <w:rPr>
          <w:rFonts w:ascii="黑体" w:hAnsi="黑体" w:eastAsia="黑体"/>
          <w:sz w:val="15"/>
          <w:szCs w:val="15"/>
          <w:lang w:eastAsia="zh-CN"/>
        </w:rPr>
      </w:pPr>
      <w:bookmarkStart w:id="19" w:name="_Toc24912743"/>
      <w:bookmarkStart w:id="20" w:name="_Toc27713_WPSOffice_Level2"/>
    </w:p>
    <w:p w14:paraId="50860829">
      <w:pPr>
        <w:pStyle w:val="7"/>
        <w:spacing w:before="360" w:beforeLines="150" w:line="360" w:lineRule="auto"/>
        <w:ind w:left="0"/>
        <w:jc w:val="center"/>
        <w:outlineLvl w:val="1"/>
        <w:rPr>
          <w:rFonts w:ascii="黑体" w:hAnsi="黑体" w:eastAsia="黑体"/>
          <w:sz w:val="15"/>
          <w:szCs w:val="15"/>
          <w:lang w:eastAsia="zh-CN"/>
        </w:rPr>
      </w:pPr>
    </w:p>
    <w:p w14:paraId="0EB1EFB0">
      <w:pPr>
        <w:pStyle w:val="7"/>
        <w:spacing w:before="360" w:beforeLines="150" w:line="360" w:lineRule="auto"/>
        <w:ind w:left="0"/>
        <w:jc w:val="center"/>
        <w:outlineLvl w:val="1"/>
        <w:rPr>
          <w:rFonts w:ascii="黑体" w:hAnsi="黑体" w:eastAsia="黑体"/>
          <w:sz w:val="15"/>
          <w:szCs w:val="15"/>
          <w:lang w:eastAsia="zh-CN"/>
        </w:rPr>
      </w:pPr>
    </w:p>
    <w:p w14:paraId="12BE1C57">
      <w:pPr>
        <w:pStyle w:val="7"/>
        <w:spacing w:before="360" w:beforeLines="150" w:line="360" w:lineRule="auto"/>
        <w:ind w:left="0"/>
        <w:jc w:val="center"/>
        <w:outlineLvl w:val="1"/>
        <w:rPr>
          <w:rFonts w:ascii="黑体" w:hAnsi="黑体" w:eastAsia="黑体"/>
          <w:sz w:val="15"/>
          <w:szCs w:val="15"/>
          <w:lang w:eastAsia="zh-CN"/>
        </w:rPr>
      </w:pPr>
    </w:p>
    <w:p w14:paraId="27616A2E">
      <w:pPr>
        <w:pStyle w:val="7"/>
        <w:spacing w:before="360" w:beforeLines="150" w:line="360" w:lineRule="auto"/>
        <w:ind w:left="0"/>
        <w:jc w:val="center"/>
        <w:outlineLvl w:val="1"/>
        <w:rPr>
          <w:rFonts w:ascii="黑体" w:hAnsi="黑体" w:eastAsia="黑体"/>
          <w:sz w:val="15"/>
          <w:szCs w:val="15"/>
          <w:lang w:eastAsia="zh-CN"/>
        </w:rPr>
      </w:pPr>
    </w:p>
    <w:p w14:paraId="1D9889A7">
      <w:pPr>
        <w:pStyle w:val="7"/>
        <w:spacing w:before="360" w:beforeLines="150" w:line="360" w:lineRule="auto"/>
        <w:ind w:left="0"/>
        <w:jc w:val="center"/>
        <w:outlineLvl w:val="1"/>
        <w:rPr>
          <w:rFonts w:ascii="黑体" w:hAnsi="黑体" w:eastAsia="黑体"/>
          <w:sz w:val="15"/>
          <w:szCs w:val="15"/>
          <w:lang w:eastAsia="zh-CN"/>
        </w:rPr>
      </w:pPr>
    </w:p>
    <w:p w14:paraId="5DFC1EF4">
      <w:pPr>
        <w:pStyle w:val="7"/>
        <w:spacing w:before="360" w:beforeLines="150" w:line="360" w:lineRule="auto"/>
        <w:ind w:left="0"/>
        <w:jc w:val="center"/>
        <w:outlineLvl w:val="1"/>
        <w:rPr>
          <w:rFonts w:ascii="黑体" w:hAnsi="黑体" w:eastAsia="黑体"/>
          <w:sz w:val="15"/>
          <w:szCs w:val="15"/>
          <w:lang w:eastAsia="zh-CN"/>
        </w:rPr>
      </w:pPr>
    </w:p>
    <w:p w14:paraId="0FE2831E">
      <w:pPr>
        <w:pStyle w:val="7"/>
        <w:spacing w:before="360" w:beforeLines="150" w:line="360" w:lineRule="auto"/>
        <w:ind w:left="0"/>
        <w:jc w:val="center"/>
        <w:outlineLvl w:val="1"/>
        <w:rPr>
          <w:rFonts w:ascii="黑体" w:hAnsi="黑体" w:eastAsia="黑体"/>
          <w:sz w:val="15"/>
          <w:szCs w:val="15"/>
          <w:lang w:eastAsia="zh-CN"/>
        </w:rPr>
      </w:pPr>
    </w:p>
    <w:p w14:paraId="6678B360">
      <w:pPr>
        <w:pStyle w:val="7"/>
        <w:spacing w:before="360" w:beforeLines="150" w:line="360" w:lineRule="auto"/>
        <w:ind w:left="0"/>
        <w:jc w:val="center"/>
        <w:outlineLvl w:val="1"/>
        <w:rPr>
          <w:rFonts w:ascii="黑体" w:hAnsi="黑体" w:eastAsia="黑体"/>
          <w:sz w:val="15"/>
          <w:szCs w:val="15"/>
          <w:lang w:eastAsia="zh-CN"/>
        </w:rPr>
      </w:pPr>
    </w:p>
    <w:p w14:paraId="48A818C3">
      <w:pPr>
        <w:pStyle w:val="7"/>
        <w:spacing w:before="360" w:beforeLines="150" w:line="360" w:lineRule="auto"/>
        <w:ind w:left="0"/>
        <w:jc w:val="center"/>
        <w:outlineLvl w:val="1"/>
        <w:rPr>
          <w:rFonts w:ascii="黑体" w:hAnsi="黑体" w:eastAsia="黑体"/>
          <w:sz w:val="15"/>
          <w:szCs w:val="15"/>
          <w:lang w:eastAsia="zh-CN"/>
        </w:rPr>
      </w:pPr>
    </w:p>
    <w:p w14:paraId="766E93E2">
      <w:pPr>
        <w:rPr>
          <w:rFonts w:ascii="黑体" w:hAnsi="黑体" w:eastAsia="黑体"/>
          <w:sz w:val="32"/>
          <w:szCs w:val="32"/>
          <w:lang w:eastAsia="zh-CN"/>
        </w:rPr>
      </w:pPr>
      <w:r>
        <w:rPr>
          <w:rFonts w:hint="eastAsia" w:ascii="黑体" w:hAnsi="黑体" w:eastAsia="黑体"/>
          <w:sz w:val="32"/>
          <w:szCs w:val="32"/>
          <w:lang w:eastAsia="zh-CN"/>
        </w:rPr>
        <w:br w:type="page"/>
      </w:r>
    </w:p>
    <w:p w14:paraId="7B0AF6FD">
      <w:pPr>
        <w:pStyle w:val="7"/>
        <w:spacing w:line="360" w:lineRule="auto"/>
        <w:ind w:left="0"/>
        <w:jc w:val="center"/>
        <w:outlineLvl w:val="1"/>
        <w:rPr>
          <w:rFonts w:ascii="黑体" w:hAnsi="黑体" w:eastAsia="黑体"/>
          <w:sz w:val="32"/>
          <w:szCs w:val="32"/>
          <w:lang w:eastAsia="zh-CN"/>
        </w:rPr>
      </w:pPr>
      <w:r>
        <w:rPr>
          <w:rFonts w:hint="eastAsia" w:ascii="黑体" w:hAnsi="黑体" w:eastAsia="黑体"/>
          <w:sz w:val="32"/>
          <w:szCs w:val="32"/>
          <w:lang w:eastAsia="zh-CN"/>
        </w:rPr>
        <w:t>第四章  质量管理基础</w:t>
      </w:r>
      <w:bookmarkEnd w:id="19"/>
      <w:bookmarkEnd w:id="20"/>
    </w:p>
    <w:p w14:paraId="01CAE7EF">
      <w:pPr>
        <w:pStyle w:val="7"/>
        <w:spacing w:line="360" w:lineRule="auto"/>
        <w:rPr>
          <w:rFonts w:ascii="Cambria" w:hAnsi="Cambria" w:cs="Cambria"/>
          <w:sz w:val="24"/>
          <w:szCs w:val="24"/>
          <w:lang w:eastAsia="zh-CN"/>
        </w:rPr>
      </w:pPr>
    </w:p>
    <w:p w14:paraId="00EF0923">
      <w:pPr>
        <w:pStyle w:val="7"/>
        <w:spacing w:line="360" w:lineRule="auto"/>
        <w:ind w:left="807" w:right="493" w:hanging="519"/>
        <w:rPr>
          <w:rFonts w:asciiTheme="majorEastAsia" w:hAnsiTheme="majorEastAsia" w:eastAsiaTheme="majorEastAsia" w:cstheme="majorEastAsia"/>
          <w:b/>
          <w:bCs/>
          <w:sz w:val="24"/>
          <w:lang w:eastAsia="zh-CN"/>
        </w:rPr>
      </w:pPr>
      <w:r>
        <w:rPr>
          <w:rFonts w:hint="eastAsia" w:asciiTheme="majorEastAsia" w:hAnsiTheme="majorEastAsia" w:eastAsiaTheme="majorEastAsia" w:cstheme="majorEastAsia"/>
          <w:b/>
          <w:bCs/>
          <w:sz w:val="24"/>
          <w:lang w:eastAsia="zh-CN"/>
        </w:rPr>
        <w:t>4.1 标准管理</w:t>
      </w:r>
    </w:p>
    <w:p w14:paraId="690B3034">
      <w:pPr>
        <w:pStyle w:val="7"/>
        <w:spacing w:line="360" w:lineRule="auto"/>
        <w:ind w:right="362" w:firstLine="520"/>
        <w:jc w:val="both"/>
        <w:rPr>
          <w:sz w:val="24"/>
          <w:szCs w:val="24"/>
          <w:lang w:eastAsia="zh-CN"/>
        </w:rPr>
      </w:pPr>
      <w:r>
        <w:rPr>
          <w:rFonts w:hint="eastAsia"/>
          <w:sz w:val="24"/>
          <w:szCs w:val="24"/>
          <w:lang w:eastAsia="zh-CN"/>
        </w:rPr>
        <w:t>公司注重标准化体系建设，将标准化工作作为企业的一项主要工作。建立了较为完备的企业标准化体系。质量管理标准方面，以ISO 9001质量管理体系要求为基础，结合公司的实际情况，形成了质量管理体系文件。</w:t>
      </w:r>
    </w:p>
    <w:p w14:paraId="39CC2526">
      <w:pPr>
        <w:adjustRightInd w:val="0"/>
        <w:snapToGrid w:val="0"/>
        <w:spacing w:before="120" w:beforeLines="50" w:line="360" w:lineRule="auto"/>
        <w:ind w:left="220" w:leftChars="100" w:right="220" w:rightChars="100" w:firstLine="480" w:firstLineChars="200"/>
        <w:rPr>
          <w:rFonts w:ascii="宋体" w:hAnsi="宋体"/>
          <w:sz w:val="24"/>
          <w:szCs w:val="24"/>
          <w:lang w:eastAsia="zh-CN"/>
        </w:rPr>
      </w:pPr>
      <w:r>
        <w:rPr>
          <w:rFonts w:hint="eastAsia" w:ascii="宋体" w:hAnsi="宋体"/>
          <w:sz w:val="24"/>
          <w:szCs w:val="24"/>
          <w:lang w:eastAsia="zh-CN"/>
        </w:rPr>
        <w:t>公司质量管理体系文件结构</w:t>
      </w:r>
    </w:p>
    <w:p w14:paraId="1F23A679">
      <w:pPr>
        <w:adjustRightInd w:val="0"/>
        <w:snapToGrid w:val="0"/>
        <w:spacing w:before="120" w:beforeLines="50" w:line="360" w:lineRule="auto"/>
        <w:ind w:left="220" w:leftChars="100" w:right="220" w:rightChars="100" w:firstLine="480" w:firstLineChars="200"/>
        <w:jc w:val="center"/>
        <w:rPr>
          <w:rFonts w:ascii="宋体"/>
          <w:sz w:val="24"/>
          <w:szCs w:val="24"/>
          <w:lang w:eastAsia="zh-CN"/>
        </w:rPr>
      </w:pPr>
      <w:r>
        <w:rPr>
          <w:rFonts w:ascii="宋体"/>
          <w:sz w:val="24"/>
          <w:szCs w:val="24"/>
          <w:lang w:eastAsia="zh-CN"/>
        </w:rPr>
        <w:drawing>
          <wp:inline distT="0" distB="0" distL="0" distR="0">
            <wp:extent cx="3323590" cy="2160270"/>
            <wp:effectExtent l="0" t="0" r="1397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srcRect/>
                    <a:stretch>
                      <a:fillRect/>
                    </a:stretch>
                  </pic:blipFill>
                  <pic:spPr>
                    <a:xfrm>
                      <a:off x="0" y="0"/>
                      <a:ext cx="3323590" cy="2160270"/>
                    </a:xfrm>
                    <a:prstGeom prst="rect">
                      <a:avLst/>
                    </a:prstGeom>
                    <a:noFill/>
                    <a:ln w="9525">
                      <a:noFill/>
                      <a:miter lim="800000"/>
                      <a:headEnd/>
                      <a:tailEnd/>
                    </a:ln>
                  </pic:spPr>
                </pic:pic>
              </a:graphicData>
            </a:graphic>
          </wp:inline>
        </w:drawing>
      </w:r>
    </w:p>
    <w:p w14:paraId="04FD8705">
      <w:pPr>
        <w:spacing w:before="120" w:beforeLines="50" w:line="360" w:lineRule="auto"/>
        <w:ind w:right="486" w:rightChars="221" w:firstLine="480" w:firstLineChars="200"/>
        <w:jc w:val="both"/>
        <w:rPr>
          <w:rFonts w:ascii="宋体" w:hAnsi="宋体" w:cs="宋体"/>
          <w:sz w:val="24"/>
          <w:lang w:eastAsia="zh-CN"/>
        </w:rPr>
      </w:pPr>
      <w:r>
        <w:rPr>
          <w:rFonts w:hint="eastAsia" w:cs="宋体" w:asciiTheme="minorEastAsia" w:hAnsiTheme="minorEastAsia"/>
          <w:sz w:val="24"/>
          <w:szCs w:val="24"/>
          <w:lang w:eastAsia="zh-CN"/>
        </w:rPr>
        <w:t>公司建立了以技术标准为主体，层次分明、机构合理、覆盖各专业的标准体系。</w:t>
      </w:r>
    </w:p>
    <w:p w14:paraId="403AE903">
      <w:pPr>
        <w:pStyle w:val="7"/>
        <w:spacing w:before="240" w:beforeLines="100" w:after="120" w:afterLines="50" w:line="360" w:lineRule="auto"/>
        <w:ind w:left="0" w:right="493"/>
        <w:rPr>
          <w:rFonts w:asciiTheme="majorEastAsia" w:hAnsiTheme="majorEastAsia" w:eastAsiaTheme="majorEastAsia" w:cstheme="majorEastAsia"/>
          <w:b/>
          <w:bCs/>
          <w:sz w:val="24"/>
          <w:lang w:eastAsia="zh-CN"/>
        </w:rPr>
      </w:pPr>
      <w:r>
        <w:rPr>
          <w:rFonts w:hint="eastAsia" w:asciiTheme="majorEastAsia" w:hAnsiTheme="majorEastAsia" w:eastAsiaTheme="majorEastAsia" w:cstheme="majorEastAsia"/>
          <w:b/>
          <w:bCs/>
          <w:sz w:val="24"/>
          <w:lang w:eastAsia="zh-CN"/>
        </w:rPr>
        <w:t>4.2 计量管理</w:t>
      </w:r>
    </w:p>
    <w:p w14:paraId="2A184993">
      <w:pPr>
        <w:spacing w:line="360" w:lineRule="auto"/>
        <w:ind w:firstLine="480" w:firstLineChars="200"/>
        <w:rPr>
          <w:sz w:val="24"/>
          <w:szCs w:val="26"/>
          <w:lang w:eastAsia="zh-CN"/>
        </w:rPr>
      </w:pPr>
      <w:r>
        <w:rPr>
          <w:rFonts w:hint="eastAsia"/>
          <w:sz w:val="24"/>
          <w:szCs w:val="26"/>
          <w:lang w:eastAsia="zh-CN"/>
        </w:rPr>
        <w:t>公司严格执行《中华人民共和国计量法》等文件法规，从进货检验、工序检验、成品检验的检测设备；生产过程的计量检测设备建立了系统的体系和控制方法。设有专职人员负责设备的选型、委外校准、确认和在用检测设备的定期委外校准或检定工作，并增加内部定期核查的方法，为公司计量管理的规范化提供了有力的保障。</w:t>
      </w:r>
    </w:p>
    <w:p w14:paraId="57EC1BE8">
      <w:pPr>
        <w:spacing w:line="360" w:lineRule="auto"/>
        <w:ind w:firstLine="480" w:firstLineChars="200"/>
        <w:rPr>
          <w:sz w:val="24"/>
          <w:szCs w:val="26"/>
          <w:lang w:eastAsia="zh-CN"/>
        </w:rPr>
      </w:pPr>
      <w:r>
        <w:rPr>
          <w:rFonts w:hint="eastAsia"/>
          <w:sz w:val="24"/>
          <w:szCs w:val="26"/>
          <w:lang w:eastAsia="zh-CN"/>
        </w:rPr>
        <w:t>为确保产品质量，在生产工艺中严格过程控制，对操作工使用的检测工具、计量器具进行管理，按要求定时进行校准，确保计量设备计量的准确性。</w:t>
      </w:r>
    </w:p>
    <w:p w14:paraId="1736A9DB">
      <w:pPr>
        <w:spacing w:line="360" w:lineRule="auto"/>
        <w:ind w:firstLine="480" w:firstLineChars="200"/>
        <w:rPr>
          <w:sz w:val="24"/>
          <w:szCs w:val="24"/>
          <w:lang w:eastAsia="zh-CN"/>
        </w:rPr>
      </w:pPr>
      <w:r>
        <w:rPr>
          <w:rFonts w:hint="eastAsia"/>
          <w:sz w:val="24"/>
          <w:szCs w:val="26"/>
          <w:lang w:eastAsia="zh-CN"/>
        </w:rPr>
        <w:t>对计量器具从采购、入库出库严格按照审批计划和管理程序执行，仓库有专人保管计量器具，建立台帐和登记手续，计量器具的领用出库必须通过检定或校准并经过计量确认方可投入使用；对在用的计量器具严格按周期检定/校准和确认，强化现场检查和监管，掌握其使用情况，发现问题及时处理。</w:t>
      </w:r>
    </w:p>
    <w:p w14:paraId="4F614B55">
      <w:pPr>
        <w:spacing w:before="240" w:beforeLines="100" w:line="360" w:lineRule="auto"/>
        <w:rPr>
          <w:rFonts w:asciiTheme="majorEastAsia" w:hAnsiTheme="majorEastAsia" w:eastAsiaTheme="majorEastAsia" w:cstheme="majorEastAsia"/>
          <w:b/>
          <w:bCs/>
          <w:sz w:val="24"/>
          <w:szCs w:val="26"/>
          <w:lang w:eastAsia="zh-CN"/>
        </w:rPr>
      </w:pPr>
      <w:r>
        <w:rPr>
          <w:rFonts w:hint="eastAsia" w:asciiTheme="majorEastAsia" w:hAnsiTheme="majorEastAsia" w:eastAsiaTheme="majorEastAsia" w:cstheme="majorEastAsia"/>
          <w:b/>
          <w:bCs/>
          <w:sz w:val="24"/>
          <w:szCs w:val="26"/>
          <w:lang w:eastAsia="zh-CN"/>
        </w:rPr>
        <w:t>4.3 认证管理</w:t>
      </w:r>
    </w:p>
    <w:p w14:paraId="447E6363">
      <w:pPr>
        <w:spacing w:line="360" w:lineRule="auto"/>
        <w:ind w:firstLine="480" w:firstLineChars="200"/>
        <w:rPr>
          <w:sz w:val="24"/>
          <w:szCs w:val="26"/>
          <w:lang w:eastAsia="zh-CN"/>
        </w:rPr>
      </w:pPr>
      <w:r>
        <w:rPr>
          <w:rFonts w:hint="eastAsia" w:ascii="宋体" w:hAnsi="宋体" w:cs="宋体"/>
          <w:sz w:val="24"/>
          <w:szCs w:val="26"/>
          <w:lang w:eastAsia="zh-CN"/>
        </w:rPr>
        <w:t>为全面提升产品质量和环境管理，确保各项生产经营活动规范及标准，公司先后通过ISO 9001、ISO 14001和ISO 45001管</w:t>
      </w:r>
      <w:r>
        <w:rPr>
          <w:rFonts w:hint="eastAsia"/>
          <w:sz w:val="24"/>
          <w:szCs w:val="26"/>
          <w:lang w:eastAsia="zh-CN"/>
        </w:rPr>
        <w:t>理体系认证。</w:t>
      </w:r>
    </w:p>
    <w:p w14:paraId="682BFE90">
      <w:pPr>
        <w:spacing w:line="360" w:lineRule="auto"/>
        <w:rPr>
          <w:sz w:val="24"/>
          <w:szCs w:val="26"/>
          <w:lang w:eastAsia="zh-CN"/>
        </w:rPr>
      </w:pPr>
      <w:r>
        <w:rPr>
          <w:rFonts w:hint="eastAsia"/>
          <w:sz w:val="24"/>
          <w:szCs w:val="26"/>
          <w:lang w:eastAsia="zh-CN"/>
        </w:rPr>
        <w:t>公司坚持“</w:t>
      </w:r>
      <w:r>
        <w:rPr>
          <w:rFonts w:hint="eastAsia" w:ascii="宋体" w:hAnsi="宋体" w:cs="宋体"/>
          <w:b/>
          <w:szCs w:val="24"/>
          <w:lang w:eastAsia="zh-CN"/>
        </w:rPr>
        <w:t>质量为本、顾客满意；以人为本、安全生产；保护环境、持续改进</w:t>
      </w:r>
      <w:r>
        <w:rPr>
          <w:rFonts w:hint="eastAsia"/>
          <w:sz w:val="24"/>
          <w:szCs w:val="26"/>
          <w:lang w:eastAsia="zh-CN"/>
        </w:rPr>
        <w:t>”的ES方针，通过加强对生产全过程的污染控制，能源、资源的合理使用，不断降低能耗，节约成本，减少污染，以及倡导健康生活方式，关注员工职业健康，努力改善工作环境。为确保体系的高效运行、持续改进，采用内审加外审的体系运行模式，针对存在的问题和不足进行改进和完善，结合管理提升活动，对管理文件、记录进行梳理，真正实现闭环式管理和文件的标准化管理模式，确保公司体系运行的规范、科学、高效。</w:t>
      </w:r>
    </w:p>
    <w:p w14:paraId="01D2A013">
      <w:pPr>
        <w:pStyle w:val="7"/>
        <w:spacing w:before="240" w:beforeLines="100" w:line="360" w:lineRule="auto"/>
        <w:ind w:left="0" w:right="493"/>
        <w:rPr>
          <w:w w:val="99"/>
          <w:sz w:val="24"/>
          <w:lang w:eastAsia="zh-CN"/>
        </w:rPr>
      </w:pPr>
      <w:r>
        <w:rPr>
          <w:rFonts w:hint="eastAsia" w:asciiTheme="majorEastAsia" w:hAnsiTheme="majorEastAsia" w:eastAsiaTheme="majorEastAsia" w:cstheme="majorEastAsia"/>
          <w:b/>
          <w:bCs/>
          <w:sz w:val="24"/>
          <w:lang w:eastAsia="zh-CN"/>
        </w:rPr>
        <w:t>4.4 特种设备安全管理</w:t>
      </w:r>
    </w:p>
    <w:p w14:paraId="161DC613">
      <w:pPr>
        <w:pStyle w:val="7"/>
        <w:spacing w:line="360" w:lineRule="auto"/>
        <w:ind w:left="0" w:right="47" w:firstLine="480" w:firstLineChars="200"/>
        <w:jc w:val="both"/>
        <w:rPr>
          <w:rFonts w:ascii="Calibri" w:hAnsi="Calibri"/>
          <w:sz w:val="24"/>
          <w:lang w:eastAsia="zh-CN"/>
        </w:rPr>
      </w:pPr>
      <w:r>
        <w:rPr>
          <w:rFonts w:hint="eastAsia" w:ascii="Calibri" w:hAnsi="Calibri"/>
          <w:sz w:val="24"/>
          <w:lang w:eastAsia="zh-CN"/>
        </w:rPr>
        <w:t>我公司按照国家有关法律、法规、规章、标准等的要求，建立和完善了安全生产管理制度、设备管理制度和安全操作规程。加强对职工的宣传教育，狠抓制度的落实工作，确保了各项制度的贯彻落实，有效杜绝了“三违” 现象发生。</w:t>
      </w:r>
    </w:p>
    <w:p w14:paraId="4F513881">
      <w:pPr>
        <w:pStyle w:val="7"/>
        <w:spacing w:line="360" w:lineRule="auto"/>
        <w:ind w:left="0" w:firstLine="480" w:firstLineChars="200"/>
        <w:jc w:val="both"/>
        <w:rPr>
          <w:rFonts w:ascii="Calibri" w:hAnsi="Calibri"/>
          <w:sz w:val="24"/>
          <w:lang w:eastAsia="zh-CN"/>
        </w:rPr>
      </w:pPr>
      <w:r>
        <w:rPr>
          <w:rFonts w:hint="eastAsia" w:ascii="Calibri" w:hAnsi="Calibri"/>
          <w:sz w:val="24"/>
          <w:lang w:eastAsia="zh-CN"/>
        </w:rPr>
        <w:t>为了有效防范重、特大事故的发生，公司加强了对特种设备和特种作业人员的安全管理，完善了特种设备和特种作业人员的安全管理制度，对特种设备定期进行保养和检测，及时整改存在的问题，确保设备保持良好的运行状态。公司的特种作业人员，经过上级主管部门培训并考试合格后，持证上岗，规范操作，确保了作业安全。</w:t>
      </w:r>
    </w:p>
    <w:p w14:paraId="6F6BBAD6">
      <w:pPr>
        <w:pStyle w:val="36"/>
        <w:spacing w:line="419" w:lineRule="exact"/>
        <w:ind w:left="3129"/>
        <w:rPr>
          <w:spacing w:val="2"/>
          <w:lang w:eastAsia="zh-CN"/>
        </w:rPr>
      </w:pPr>
      <w:bookmarkStart w:id="21" w:name="_Toc24912744"/>
      <w:bookmarkStart w:id="22" w:name="_Toc13528_WPSOffice_Level2"/>
    </w:p>
    <w:p w14:paraId="5DEEA999">
      <w:pPr>
        <w:pStyle w:val="36"/>
        <w:spacing w:line="419" w:lineRule="exact"/>
        <w:ind w:left="3129"/>
        <w:rPr>
          <w:spacing w:val="2"/>
          <w:lang w:eastAsia="zh-CN"/>
        </w:rPr>
      </w:pPr>
    </w:p>
    <w:p w14:paraId="77CFFF34">
      <w:pPr>
        <w:pStyle w:val="36"/>
        <w:spacing w:line="419" w:lineRule="exact"/>
        <w:ind w:left="3129"/>
        <w:rPr>
          <w:spacing w:val="2"/>
          <w:lang w:eastAsia="zh-CN"/>
        </w:rPr>
      </w:pPr>
    </w:p>
    <w:p w14:paraId="63167085">
      <w:pPr>
        <w:pStyle w:val="36"/>
        <w:spacing w:line="419" w:lineRule="exact"/>
        <w:ind w:left="3129"/>
        <w:rPr>
          <w:spacing w:val="2"/>
          <w:lang w:eastAsia="zh-CN"/>
        </w:rPr>
      </w:pPr>
    </w:p>
    <w:p w14:paraId="73578C9D">
      <w:pPr>
        <w:pStyle w:val="36"/>
        <w:spacing w:line="419" w:lineRule="exact"/>
        <w:ind w:left="3129"/>
        <w:rPr>
          <w:spacing w:val="2"/>
          <w:lang w:eastAsia="zh-CN"/>
        </w:rPr>
      </w:pPr>
    </w:p>
    <w:p w14:paraId="725CEEE0">
      <w:pPr>
        <w:pStyle w:val="36"/>
        <w:spacing w:line="419" w:lineRule="exact"/>
        <w:ind w:left="3129"/>
        <w:rPr>
          <w:spacing w:val="2"/>
          <w:lang w:eastAsia="zh-CN"/>
        </w:rPr>
      </w:pPr>
    </w:p>
    <w:p w14:paraId="05BB2710">
      <w:pPr>
        <w:pStyle w:val="36"/>
        <w:spacing w:line="419" w:lineRule="exact"/>
        <w:ind w:left="3129"/>
        <w:rPr>
          <w:spacing w:val="2"/>
          <w:lang w:eastAsia="zh-CN"/>
        </w:rPr>
      </w:pPr>
    </w:p>
    <w:p w14:paraId="522C8862">
      <w:pPr>
        <w:pStyle w:val="36"/>
        <w:spacing w:line="419" w:lineRule="exact"/>
        <w:ind w:left="3129"/>
        <w:rPr>
          <w:spacing w:val="2"/>
          <w:lang w:eastAsia="zh-CN"/>
        </w:rPr>
      </w:pPr>
    </w:p>
    <w:p w14:paraId="459EA78B">
      <w:pPr>
        <w:pStyle w:val="36"/>
        <w:spacing w:line="419" w:lineRule="exact"/>
        <w:ind w:left="3129"/>
        <w:rPr>
          <w:spacing w:val="2"/>
          <w:lang w:eastAsia="zh-CN"/>
        </w:rPr>
      </w:pPr>
    </w:p>
    <w:p w14:paraId="5352280B">
      <w:pPr>
        <w:pStyle w:val="36"/>
        <w:spacing w:line="419" w:lineRule="exact"/>
        <w:ind w:left="3129"/>
        <w:rPr>
          <w:spacing w:val="2"/>
          <w:lang w:eastAsia="zh-CN"/>
        </w:rPr>
      </w:pPr>
    </w:p>
    <w:p w14:paraId="62DB3F9A">
      <w:pPr>
        <w:pStyle w:val="36"/>
        <w:spacing w:line="419" w:lineRule="exact"/>
        <w:ind w:left="3129"/>
        <w:rPr>
          <w:spacing w:val="2"/>
          <w:lang w:eastAsia="zh-CN"/>
        </w:rPr>
      </w:pPr>
    </w:p>
    <w:p w14:paraId="3E0413A9">
      <w:pPr>
        <w:pStyle w:val="36"/>
        <w:spacing w:line="419" w:lineRule="exact"/>
        <w:ind w:left="3129"/>
        <w:rPr>
          <w:spacing w:val="2"/>
          <w:lang w:eastAsia="zh-CN"/>
        </w:rPr>
      </w:pPr>
    </w:p>
    <w:p w14:paraId="56FCCE2F">
      <w:pPr>
        <w:pStyle w:val="36"/>
        <w:spacing w:line="419" w:lineRule="exact"/>
        <w:ind w:left="3129"/>
        <w:rPr>
          <w:spacing w:val="2"/>
          <w:lang w:eastAsia="zh-CN"/>
        </w:rPr>
      </w:pPr>
    </w:p>
    <w:p w14:paraId="2B20E46C">
      <w:pPr>
        <w:pStyle w:val="36"/>
        <w:spacing w:line="419" w:lineRule="exact"/>
        <w:rPr>
          <w:spacing w:val="2"/>
          <w:lang w:eastAsia="zh-CN"/>
        </w:rPr>
      </w:pPr>
    </w:p>
    <w:p w14:paraId="73D6FEEA">
      <w:pPr>
        <w:pStyle w:val="36"/>
        <w:spacing w:line="419" w:lineRule="exact"/>
        <w:ind w:left="3129"/>
        <w:rPr>
          <w:spacing w:val="2"/>
          <w:lang w:eastAsia="zh-CN"/>
        </w:rPr>
      </w:pPr>
    </w:p>
    <w:p w14:paraId="3BD866B6">
      <w:pPr>
        <w:pStyle w:val="36"/>
        <w:spacing w:line="419" w:lineRule="exact"/>
        <w:ind w:left="3129"/>
        <w:rPr>
          <w:lang w:eastAsia="zh-CN"/>
        </w:rPr>
      </w:pPr>
      <w:r>
        <w:rPr>
          <w:rFonts w:hint="eastAsia"/>
          <w:spacing w:val="2"/>
          <w:lang w:eastAsia="zh-CN"/>
        </w:rPr>
        <w:t>第五</w:t>
      </w:r>
      <w:r>
        <w:rPr>
          <w:rFonts w:hint="eastAsia"/>
          <w:lang w:eastAsia="zh-CN"/>
        </w:rPr>
        <w:t xml:space="preserve">章  </w:t>
      </w:r>
      <w:r>
        <w:rPr>
          <w:rFonts w:hint="eastAsia"/>
          <w:spacing w:val="2"/>
          <w:lang w:eastAsia="zh-CN"/>
        </w:rPr>
        <w:t>产品质</w:t>
      </w:r>
      <w:r>
        <w:rPr>
          <w:rFonts w:hint="eastAsia"/>
          <w:lang w:eastAsia="zh-CN"/>
        </w:rPr>
        <w:t>量</w:t>
      </w:r>
      <w:r>
        <w:rPr>
          <w:rFonts w:hint="eastAsia"/>
          <w:spacing w:val="2"/>
          <w:lang w:eastAsia="zh-CN"/>
        </w:rPr>
        <w:t>责</w:t>
      </w:r>
      <w:r>
        <w:rPr>
          <w:rFonts w:hint="eastAsia"/>
          <w:lang w:eastAsia="zh-CN"/>
        </w:rPr>
        <w:t>任</w:t>
      </w:r>
      <w:bookmarkEnd w:id="21"/>
      <w:bookmarkEnd w:id="22"/>
    </w:p>
    <w:p w14:paraId="310417D2">
      <w:pPr>
        <w:spacing w:before="17" w:line="220" w:lineRule="exact"/>
        <w:rPr>
          <w:lang w:eastAsia="zh-CN"/>
        </w:rPr>
      </w:pPr>
    </w:p>
    <w:p w14:paraId="6CCC1460">
      <w:pPr>
        <w:pStyle w:val="7"/>
        <w:spacing w:line="360" w:lineRule="auto"/>
        <w:ind w:left="807" w:right="493" w:hanging="519"/>
        <w:rPr>
          <w:rFonts w:asciiTheme="majorEastAsia" w:hAnsiTheme="majorEastAsia" w:eastAsiaTheme="majorEastAsia" w:cstheme="majorEastAsia"/>
          <w:b/>
          <w:bCs/>
          <w:sz w:val="24"/>
          <w:lang w:eastAsia="zh-CN"/>
        </w:rPr>
      </w:pPr>
      <w:r>
        <w:rPr>
          <w:rFonts w:hint="eastAsia" w:asciiTheme="majorEastAsia" w:hAnsiTheme="majorEastAsia" w:eastAsiaTheme="majorEastAsia" w:cstheme="majorEastAsia"/>
          <w:b/>
          <w:bCs/>
          <w:sz w:val="24"/>
          <w:lang w:eastAsia="zh-CN"/>
        </w:rPr>
        <w:t>5.1 产品质量水平</w:t>
      </w:r>
    </w:p>
    <w:p w14:paraId="734F8958">
      <w:pPr>
        <w:spacing w:line="360" w:lineRule="auto"/>
        <w:ind w:firstLine="480" w:firstLineChars="200"/>
        <w:rPr>
          <w:sz w:val="24"/>
          <w:szCs w:val="24"/>
          <w:lang w:eastAsia="zh-CN"/>
        </w:rPr>
      </w:pPr>
      <w:r>
        <w:rPr>
          <w:rFonts w:hint="eastAsia"/>
          <w:sz w:val="24"/>
          <w:szCs w:val="24"/>
          <w:lang w:eastAsia="zh-CN"/>
        </w:rPr>
        <w:t>本公司主要产品主要为锦纶</w:t>
      </w:r>
      <w:r>
        <w:rPr>
          <w:rFonts w:hint="eastAsia"/>
          <w:sz w:val="24"/>
          <w:szCs w:val="24"/>
          <w:lang w:val="en-US" w:eastAsia="zh-CN"/>
        </w:rPr>
        <w:t>/</w:t>
      </w:r>
      <w:r>
        <w:rPr>
          <w:rFonts w:hint="eastAsia"/>
          <w:sz w:val="24"/>
          <w:szCs w:val="24"/>
          <w:lang w:eastAsia="zh-CN"/>
        </w:rPr>
        <w:t>氨纶</w:t>
      </w:r>
      <w:r>
        <w:rPr>
          <w:rFonts w:hint="eastAsia"/>
          <w:sz w:val="24"/>
          <w:szCs w:val="24"/>
          <w:lang w:val="en-US" w:eastAsia="zh-CN"/>
        </w:rPr>
        <w:t>空气</w:t>
      </w:r>
      <w:r>
        <w:rPr>
          <w:rFonts w:hint="eastAsia"/>
          <w:sz w:val="24"/>
          <w:szCs w:val="24"/>
          <w:lang w:eastAsia="zh-CN"/>
        </w:rPr>
        <w:t>包覆丝，产品达到“浙江制造”认证标准的水平。</w:t>
      </w:r>
    </w:p>
    <w:p w14:paraId="35D4BF1A">
      <w:pPr>
        <w:spacing w:line="360" w:lineRule="auto"/>
        <w:ind w:firstLine="480" w:firstLineChars="200"/>
        <w:rPr>
          <w:sz w:val="24"/>
          <w:szCs w:val="24"/>
          <w:highlight w:val="yellow"/>
        </w:rPr>
      </w:pPr>
      <w:r>
        <w:rPr>
          <w:rFonts w:hint="eastAsia"/>
          <w:sz w:val="24"/>
          <w:szCs w:val="24"/>
          <w:lang w:eastAsia="zh-CN"/>
        </w:rPr>
        <w:t>产品的关键和重要特性必须经过100%工序检测合格才进行转序。</w:t>
      </w:r>
      <w:r>
        <w:rPr>
          <w:rFonts w:hint="eastAsia"/>
          <w:sz w:val="24"/>
          <w:szCs w:val="24"/>
          <w:lang w:val="en-US" w:eastAsia="zh-CN"/>
        </w:rPr>
        <w:t>产品</w:t>
      </w:r>
      <w:r>
        <w:rPr>
          <w:rFonts w:hint="eastAsia"/>
          <w:sz w:val="24"/>
          <w:szCs w:val="24"/>
          <w:lang w:eastAsia="zh-CN"/>
        </w:rPr>
        <w:t>交付合格率100%。</w:t>
      </w:r>
    </w:p>
    <w:p w14:paraId="03C8B1B6">
      <w:pPr>
        <w:spacing w:before="240" w:beforeLines="100" w:line="360" w:lineRule="auto"/>
        <w:rPr>
          <w:rFonts w:asciiTheme="majorEastAsia" w:hAnsiTheme="majorEastAsia" w:eastAsiaTheme="majorEastAsia" w:cstheme="majorEastAsia"/>
          <w:b/>
          <w:bCs/>
          <w:sz w:val="24"/>
          <w:lang w:eastAsia="zh-CN"/>
        </w:rPr>
      </w:pPr>
      <w:r>
        <w:rPr>
          <w:rFonts w:hint="eastAsia" w:asciiTheme="majorEastAsia" w:hAnsiTheme="majorEastAsia" w:eastAsiaTheme="majorEastAsia" w:cstheme="majorEastAsia"/>
          <w:b/>
          <w:bCs/>
          <w:sz w:val="24"/>
          <w:lang w:eastAsia="zh-CN"/>
        </w:rPr>
        <w:t>5.2 产品售后责任</w:t>
      </w:r>
    </w:p>
    <w:p w14:paraId="015C5741">
      <w:pPr>
        <w:pStyle w:val="7"/>
        <w:spacing w:line="360" w:lineRule="auto"/>
        <w:ind w:left="0" w:firstLine="480"/>
        <w:rPr>
          <w:sz w:val="24"/>
          <w:szCs w:val="24"/>
          <w:lang w:eastAsia="zh-CN"/>
        </w:rPr>
      </w:pPr>
      <w:r>
        <w:rPr>
          <w:rFonts w:hint="eastAsia"/>
          <w:sz w:val="24"/>
          <w:szCs w:val="24"/>
          <w:lang w:eastAsia="zh-CN"/>
        </w:rPr>
        <w:t xml:space="preserve">  公司根据客户需求，展开售后服务责任。</w:t>
      </w:r>
    </w:p>
    <w:p w14:paraId="3D08C167">
      <w:pPr>
        <w:pStyle w:val="7"/>
        <w:spacing w:line="360" w:lineRule="auto"/>
        <w:ind w:left="0" w:firstLine="480"/>
        <w:rPr>
          <w:sz w:val="24"/>
          <w:szCs w:val="24"/>
          <w:lang w:eastAsia="zh-CN"/>
        </w:rPr>
      </w:pPr>
      <w:r>
        <w:rPr>
          <w:rFonts w:hint="eastAsia"/>
          <w:sz w:val="24"/>
          <w:szCs w:val="24"/>
          <w:lang w:eastAsia="zh-CN"/>
        </w:rPr>
        <w:t>1）对产品质量及时进行跟踪，销售采购部每年行一次客户满意调查。与业界伙伴开放合作，持续为客户和全社会创造价值。</w:t>
      </w:r>
    </w:p>
    <w:p w14:paraId="70DE3229">
      <w:pPr>
        <w:pStyle w:val="7"/>
        <w:spacing w:line="360" w:lineRule="auto"/>
        <w:ind w:left="0" w:firstLine="480"/>
        <w:rPr>
          <w:sz w:val="24"/>
          <w:szCs w:val="24"/>
          <w:lang w:eastAsia="zh-CN"/>
        </w:rPr>
      </w:pPr>
      <w:r>
        <w:rPr>
          <w:rFonts w:hint="eastAsia"/>
          <w:sz w:val="24"/>
          <w:szCs w:val="24"/>
          <w:lang w:eastAsia="zh-CN"/>
        </w:rPr>
        <w:t>2）在与销售业务员电话沟通时，询问公司产品质量情况，并及时将情况反馈给生产部</w:t>
      </w:r>
      <w:r>
        <w:rPr>
          <w:rFonts w:hint="eastAsia"/>
          <w:sz w:val="24"/>
          <w:szCs w:val="24"/>
          <w:lang w:val="en-US" w:eastAsia="zh-CN"/>
        </w:rPr>
        <w:t>门</w:t>
      </w:r>
      <w:r>
        <w:rPr>
          <w:rFonts w:hint="eastAsia"/>
          <w:sz w:val="24"/>
          <w:szCs w:val="24"/>
          <w:lang w:eastAsia="zh-CN"/>
        </w:rPr>
        <w:t>。</w:t>
      </w:r>
    </w:p>
    <w:p w14:paraId="00796177">
      <w:pPr>
        <w:pStyle w:val="7"/>
        <w:spacing w:line="360" w:lineRule="auto"/>
        <w:ind w:left="0" w:firstLine="480"/>
        <w:rPr>
          <w:sz w:val="24"/>
          <w:szCs w:val="24"/>
          <w:lang w:eastAsia="zh-CN"/>
        </w:rPr>
      </w:pPr>
      <w:r>
        <w:rPr>
          <w:rFonts w:hint="eastAsia"/>
          <w:sz w:val="24"/>
          <w:szCs w:val="24"/>
          <w:lang w:eastAsia="zh-CN"/>
        </w:rPr>
        <w:t>3）</w:t>
      </w:r>
      <w:r>
        <w:rPr>
          <w:rFonts w:hint="eastAsia"/>
          <w:sz w:val="24"/>
          <w:szCs w:val="24"/>
          <w:lang w:val="en-US" w:eastAsia="zh-CN"/>
        </w:rPr>
        <w:t>销售科</w:t>
      </w:r>
      <w:r>
        <w:rPr>
          <w:rFonts w:hint="eastAsia"/>
          <w:sz w:val="24"/>
          <w:szCs w:val="24"/>
          <w:lang w:eastAsia="zh-CN"/>
        </w:rPr>
        <w:t>应定期拜访客户，其目的就是要了解客户对公司产品质量控制的评价，以便进一步改善我们的工作。</w:t>
      </w:r>
    </w:p>
    <w:p w14:paraId="1157AFB2">
      <w:pPr>
        <w:pStyle w:val="7"/>
        <w:spacing w:line="360" w:lineRule="auto"/>
        <w:ind w:left="0" w:firstLine="480"/>
        <w:rPr>
          <w:sz w:val="24"/>
          <w:szCs w:val="24"/>
          <w:lang w:eastAsia="zh-CN"/>
        </w:rPr>
      </w:pPr>
      <w:r>
        <w:rPr>
          <w:rFonts w:hint="eastAsia"/>
          <w:sz w:val="24"/>
          <w:szCs w:val="24"/>
          <w:lang w:eastAsia="zh-CN"/>
        </w:rPr>
        <w:t>4）每次拜访客户，都应写出书面报告并存档，并派出专业技术人员予以支持，并给出最佳的解决方案。</w:t>
      </w:r>
    </w:p>
    <w:p w14:paraId="0ADE4910">
      <w:pPr>
        <w:pStyle w:val="7"/>
        <w:spacing w:line="360" w:lineRule="auto"/>
        <w:ind w:left="0" w:firstLine="480"/>
        <w:rPr>
          <w:sz w:val="24"/>
          <w:szCs w:val="24"/>
          <w:lang w:eastAsia="zh-CN"/>
        </w:rPr>
      </w:pPr>
      <w:r>
        <w:rPr>
          <w:rFonts w:hint="eastAsia"/>
          <w:sz w:val="24"/>
          <w:szCs w:val="24"/>
          <w:lang w:eastAsia="zh-CN"/>
        </w:rPr>
        <w:t xml:space="preserve">  公司本着诚实守信的原则，</w:t>
      </w:r>
      <w:r>
        <w:rPr>
          <w:rFonts w:hint="eastAsia" w:asciiTheme="minorEastAsia" w:hAnsiTheme="minorEastAsia"/>
          <w:sz w:val="24"/>
          <w:szCs w:val="24"/>
          <w:lang w:eastAsia="zh-CN"/>
        </w:rPr>
        <w:t>与客户建立长期良好的战略合作关系，按照公正公平、互惠互利的原则实现了共同发展；在顾客需求的识别上，公司尽最大可能了解顾客需求，建立并实施了《与产品有关要求评审程序》；重点确立顾客满意度指标并领先同行，增强了顾客对购买公司产品的信心。</w:t>
      </w:r>
    </w:p>
    <w:p w14:paraId="6CC3A211">
      <w:pPr>
        <w:pStyle w:val="7"/>
        <w:spacing w:before="240" w:beforeLines="100" w:line="360" w:lineRule="auto"/>
        <w:ind w:left="0" w:right="493"/>
        <w:rPr>
          <w:rFonts w:asciiTheme="majorEastAsia" w:hAnsiTheme="majorEastAsia" w:eastAsiaTheme="majorEastAsia" w:cstheme="majorEastAsia"/>
          <w:b/>
          <w:bCs/>
          <w:sz w:val="24"/>
          <w:lang w:eastAsia="zh-CN"/>
        </w:rPr>
      </w:pPr>
      <w:r>
        <w:rPr>
          <w:rFonts w:hint="eastAsia" w:asciiTheme="majorEastAsia" w:hAnsiTheme="majorEastAsia" w:eastAsiaTheme="majorEastAsia" w:cstheme="majorEastAsia"/>
          <w:b/>
          <w:bCs/>
          <w:sz w:val="24"/>
          <w:lang w:eastAsia="zh-CN"/>
        </w:rPr>
        <w:t>5.3企业社会责任</w:t>
      </w:r>
    </w:p>
    <w:p w14:paraId="57535629">
      <w:pPr>
        <w:pStyle w:val="7"/>
        <w:spacing w:line="360" w:lineRule="auto"/>
        <w:ind w:left="0" w:firstLine="480"/>
        <w:rPr>
          <w:rFonts w:ascii="黑体" w:hAnsi="黑体" w:eastAsia="黑体"/>
          <w:spacing w:val="2"/>
          <w:sz w:val="32"/>
          <w:szCs w:val="32"/>
          <w:lang w:eastAsia="zh-CN"/>
        </w:rPr>
      </w:pPr>
      <w:r>
        <w:rPr>
          <w:rFonts w:hint="eastAsia"/>
          <w:sz w:val="24"/>
          <w:szCs w:val="24"/>
          <w:lang w:eastAsia="zh-CN"/>
        </w:rPr>
        <w:t>公司在专注于经营发展的同时，也不遗余力地参与到慈善事业中，承担起自己的各项社会责任，公司具体在社会责任方面的作为，详见</w:t>
      </w:r>
      <w:r>
        <w:rPr>
          <w:rFonts w:hint="eastAsia"/>
          <w:kern w:val="2"/>
          <w:sz w:val="24"/>
          <w:szCs w:val="24"/>
          <w:lang w:eastAsia="zh-CN"/>
        </w:rPr>
        <w:t>《社会责任报告》。</w:t>
      </w:r>
      <w:bookmarkStart w:id="23" w:name="_Toc22209_WPSOffice_Level2"/>
    </w:p>
    <w:p w14:paraId="0D2CD1DB">
      <w:pPr>
        <w:pStyle w:val="7"/>
        <w:spacing w:line="360" w:lineRule="auto"/>
        <w:ind w:left="0" w:firstLine="480"/>
        <w:jc w:val="center"/>
        <w:rPr>
          <w:rFonts w:ascii="黑体" w:hAnsi="黑体" w:eastAsia="黑体"/>
          <w:spacing w:val="2"/>
          <w:sz w:val="32"/>
          <w:szCs w:val="32"/>
          <w:lang w:eastAsia="zh-CN"/>
        </w:rPr>
      </w:pPr>
    </w:p>
    <w:p w14:paraId="59A4EE1B">
      <w:pPr>
        <w:pStyle w:val="7"/>
        <w:spacing w:line="360" w:lineRule="auto"/>
        <w:ind w:left="0" w:firstLine="480"/>
        <w:jc w:val="center"/>
        <w:rPr>
          <w:rFonts w:ascii="黑体" w:hAnsi="黑体" w:eastAsia="黑体"/>
          <w:spacing w:val="2"/>
          <w:sz w:val="32"/>
          <w:szCs w:val="32"/>
          <w:lang w:eastAsia="zh-CN"/>
        </w:rPr>
      </w:pPr>
    </w:p>
    <w:p w14:paraId="18C9376F">
      <w:pPr>
        <w:pStyle w:val="7"/>
        <w:spacing w:line="360" w:lineRule="auto"/>
        <w:ind w:left="0" w:firstLine="480"/>
        <w:jc w:val="center"/>
        <w:rPr>
          <w:rFonts w:ascii="黑体" w:hAnsi="黑体" w:eastAsia="黑体"/>
          <w:spacing w:val="2"/>
          <w:sz w:val="32"/>
          <w:szCs w:val="32"/>
          <w:lang w:eastAsia="zh-CN"/>
        </w:rPr>
      </w:pPr>
    </w:p>
    <w:p w14:paraId="219E175F">
      <w:pPr>
        <w:pStyle w:val="7"/>
        <w:spacing w:line="360" w:lineRule="auto"/>
        <w:ind w:left="0" w:firstLine="480"/>
        <w:jc w:val="center"/>
        <w:rPr>
          <w:rFonts w:ascii="黑体" w:hAnsi="黑体" w:eastAsia="黑体"/>
          <w:spacing w:val="2"/>
          <w:sz w:val="32"/>
          <w:szCs w:val="32"/>
          <w:lang w:eastAsia="zh-CN"/>
        </w:rPr>
      </w:pPr>
    </w:p>
    <w:p w14:paraId="321ADD3C">
      <w:pPr>
        <w:rPr>
          <w:rFonts w:ascii="黑体" w:hAnsi="黑体" w:eastAsia="黑体"/>
          <w:spacing w:val="2"/>
          <w:sz w:val="32"/>
          <w:szCs w:val="32"/>
          <w:lang w:eastAsia="zh-CN"/>
        </w:rPr>
      </w:pPr>
    </w:p>
    <w:p w14:paraId="434A95F4">
      <w:pPr>
        <w:pStyle w:val="7"/>
        <w:spacing w:line="360" w:lineRule="auto"/>
        <w:ind w:left="0" w:firstLine="480"/>
        <w:jc w:val="center"/>
        <w:rPr>
          <w:kern w:val="2"/>
          <w:sz w:val="24"/>
          <w:szCs w:val="24"/>
          <w:lang w:eastAsia="zh-CN"/>
        </w:rPr>
      </w:pPr>
      <w:r>
        <w:rPr>
          <w:rFonts w:hint="eastAsia" w:ascii="黑体" w:hAnsi="黑体" w:eastAsia="黑体"/>
          <w:spacing w:val="2"/>
          <w:sz w:val="32"/>
          <w:szCs w:val="32"/>
          <w:lang w:eastAsia="zh-CN"/>
        </w:rPr>
        <w:t>第六章  产品质量承诺</w:t>
      </w:r>
      <w:bookmarkEnd w:id="23"/>
    </w:p>
    <w:p w14:paraId="0D4387AD">
      <w:pPr>
        <w:pStyle w:val="7"/>
        <w:spacing w:line="360" w:lineRule="auto"/>
        <w:ind w:left="0" w:right="493"/>
        <w:rPr>
          <w:rFonts w:asciiTheme="majorEastAsia" w:hAnsiTheme="majorEastAsia" w:eastAsiaTheme="majorEastAsia" w:cstheme="majorEastAsia"/>
          <w:b/>
          <w:bCs/>
          <w:sz w:val="24"/>
          <w:lang w:eastAsia="zh-CN"/>
        </w:rPr>
      </w:pPr>
      <w:r>
        <w:rPr>
          <w:rFonts w:hint="eastAsia" w:asciiTheme="majorEastAsia" w:hAnsiTheme="majorEastAsia" w:eastAsiaTheme="majorEastAsia" w:cstheme="majorEastAsia"/>
          <w:b/>
          <w:bCs/>
          <w:sz w:val="24"/>
          <w:lang w:eastAsia="zh-CN"/>
        </w:rPr>
        <w:t>6.1 质量投诉处理</w:t>
      </w:r>
    </w:p>
    <w:p w14:paraId="55041291">
      <w:pPr>
        <w:spacing w:line="360" w:lineRule="auto"/>
        <w:ind w:firstLine="480" w:firstLineChars="200"/>
        <w:rPr>
          <w:rFonts w:ascii="宋体" w:hAnsi="宋体"/>
          <w:kern w:val="2"/>
          <w:sz w:val="24"/>
          <w:szCs w:val="24"/>
          <w:lang w:eastAsia="zh-CN"/>
        </w:rPr>
      </w:pPr>
      <w:r>
        <w:rPr>
          <w:rFonts w:hint="eastAsia" w:asciiTheme="minorEastAsia" w:hAnsiTheme="minorEastAsia"/>
          <w:sz w:val="24"/>
          <w:szCs w:val="24"/>
          <w:lang w:eastAsia="zh-CN"/>
        </w:rPr>
        <w:t>投诉的</w:t>
      </w:r>
      <w:r>
        <w:rPr>
          <w:rFonts w:hint="eastAsia" w:ascii="宋体" w:hAnsi="宋体"/>
          <w:kern w:val="2"/>
          <w:sz w:val="24"/>
          <w:szCs w:val="24"/>
          <w:lang w:eastAsia="zh-CN"/>
        </w:rPr>
        <w:t>处理流程：销售采购部负责收集客户信息，接收和处理客户的投诉，必要时与公司生产部接口做好售后服务工作，外部质量运行、客户质量满意度分析与组织改善等。生产部负责人的职责是：业务员外部质量处理支持、重大售后服务的组织与落实；协助业务员做好质量信息的处理回复；客户质量要求识别输入与管理。最大限度减少顾客不满和业务流失。</w:t>
      </w:r>
    </w:p>
    <w:p w14:paraId="59F8A58F">
      <w:pPr>
        <w:pStyle w:val="43"/>
        <w:spacing w:line="360" w:lineRule="auto"/>
        <w:ind w:firstLine="480"/>
        <w:rPr>
          <w:rFonts w:ascii="宋体" w:hAnsi="宋体"/>
          <w:color w:val="auto"/>
        </w:rPr>
      </w:pPr>
      <w:r>
        <w:rPr>
          <w:rFonts w:hint="eastAsia" w:ascii="宋体" w:hAnsi="宋体"/>
          <w:color w:val="auto"/>
          <w:lang w:eastAsia="zh-CN"/>
        </w:rPr>
        <w:t>销售采购部</w:t>
      </w:r>
      <w:r>
        <w:rPr>
          <w:rFonts w:ascii="宋体" w:hAnsi="宋体"/>
          <w:color w:val="auto"/>
        </w:rPr>
        <w:t>负责接收、收集顾客的抱怨/投诉，将顾客的意见记录，通过</w:t>
      </w:r>
      <w:r>
        <w:rPr>
          <w:rFonts w:hint="eastAsia" w:ascii="宋体" w:hAnsi="宋体"/>
          <w:color w:val="auto"/>
        </w:rPr>
        <w:t>客诉处理记录或顾客专用格式，</w:t>
      </w:r>
      <w:r>
        <w:rPr>
          <w:rFonts w:ascii="宋体" w:hAnsi="宋体"/>
          <w:color w:val="auto"/>
        </w:rPr>
        <w:t>将相关信息传递到</w:t>
      </w:r>
      <w:r>
        <w:rPr>
          <w:rFonts w:hint="eastAsia" w:ascii="宋体" w:hAnsi="宋体"/>
          <w:color w:val="auto"/>
          <w:lang w:val="en-US" w:eastAsia="zh-CN"/>
        </w:rPr>
        <w:t>锦纶厂</w:t>
      </w:r>
      <w:r>
        <w:rPr>
          <w:rFonts w:ascii="宋体" w:hAnsi="宋体"/>
          <w:color w:val="auto"/>
        </w:rPr>
        <w:t>，</w:t>
      </w:r>
      <w:r>
        <w:rPr>
          <w:rFonts w:hint="eastAsia" w:ascii="宋体" w:hAnsi="宋体"/>
          <w:color w:val="auto"/>
          <w:lang w:val="en-US" w:eastAsia="zh-CN"/>
        </w:rPr>
        <w:t>锦纶厂</w:t>
      </w:r>
      <w:r>
        <w:rPr>
          <w:rFonts w:hint="eastAsia" w:ascii="宋体" w:hAnsi="宋体"/>
          <w:color w:val="auto"/>
        </w:rPr>
        <w:t>接到顾客投诉反馈信息后，立即组织相关人员对可疑产品进行区分隔离：</w:t>
      </w:r>
      <w:r>
        <w:rPr>
          <w:rFonts w:ascii="宋体" w:hAnsi="宋体"/>
          <w:color w:val="auto"/>
        </w:rPr>
        <w:fldChar w:fldCharType="begin"/>
      </w:r>
      <w:r>
        <w:rPr>
          <w:rFonts w:hint="eastAsia" w:ascii="宋体" w:hAnsi="宋体"/>
          <w:color w:val="auto"/>
        </w:rPr>
        <w:instrText xml:space="preserve">= 1 \* GB3</w:instrText>
      </w:r>
      <w:r>
        <w:rPr>
          <w:rFonts w:ascii="宋体" w:hAnsi="宋体"/>
          <w:color w:val="auto"/>
        </w:rPr>
        <w:fldChar w:fldCharType="separate"/>
      </w:r>
      <w:r>
        <w:rPr>
          <w:rFonts w:hint="eastAsia" w:ascii="宋体" w:hAnsi="宋体"/>
          <w:color w:val="auto"/>
        </w:rPr>
        <w:t>①</w:t>
      </w:r>
      <w:r>
        <w:rPr>
          <w:rFonts w:ascii="宋体" w:hAnsi="宋体"/>
          <w:color w:val="auto"/>
        </w:rPr>
        <w:fldChar w:fldCharType="end"/>
      </w:r>
      <w:r>
        <w:rPr>
          <w:rFonts w:hint="eastAsia" w:ascii="宋体" w:hAnsi="宋体"/>
          <w:color w:val="auto"/>
        </w:rPr>
        <w:t>区分隔离的可疑产品包括在制品，成品仓库，发运的在途品，外库存，涉及到外协件和原材料的应包含原材料库和相应的分供方；</w:t>
      </w:r>
      <w:r>
        <w:rPr>
          <w:rFonts w:ascii="宋体" w:hAnsi="宋体"/>
          <w:color w:val="auto"/>
        </w:rPr>
        <w:fldChar w:fldCharType="begin"/>
      </w:r>
      <w:r>
        <w:rPr>
          <w:rFonts w:hint="eastAsia" w:ascii="宋体" w:hAnsi="宋体"/>
          <w:color w:val="auto"/>
        </w:rPr>
        <w:instrText xml:space="preserve">= 2 \* GB3</w:instrText>
      </w:r>
      <w:r>
        <w:rPr>
          <w:rFonts w:ascii="宋体" w:hAnsi="宋体"/>
          <w:color w:val="auto"/>
        </w:rPr>
        <w:fldChar w:fldCharType="separate"/>
      </w:r>
      <w:r>
        <w:rPr>
          <w:rFonts w:hint="eastAsia" w:ascii="宋体" w:hAnsi="宋体"/>
          <w:color w:val="auto"/>
        </w:rPr>
        <w:t>②</w:t>
      </w:r>
      <w:r>
        <w:rPr>
          <w:rFonts w:ascii="宋体" w:hAnsi="宋体"/>
          <w:color w:val="auto"/>
        </w:rPr>
        <w:fldChar w:fldCharType="end"/>
      </w:r>
      <w:r>
        <w:rPr>
          <w:rFonts w:hint="eastAsia" w:ascii="宋体" w:hAnsi="宋体"/>
          <w:color w:val="auto"/>
          <w:lang w:val="en-US" w:eastAsia="zh-CN"/>
        </w:rPr>
        <w:t>质管科</w:t>
      </w:r>
      <w:r>
        <w:rPr>
          <w:rFonts w:hint="eastAsia" w:ascii="宋体" w:hAnsi="宋体"/>
          <w:color w:val="auto"/>
        </w:rPr>
        <w:t>组织相关人员根据异常情况，确定临时措施，对可疑不合格品进行检查、返工、返修或者报废处理；必要时，填写《顾客投诉处理表》；</w:t>
      </w:r>
      <w:r>
        <w:rPr>
          <w:rFonts w:ascii="宋体" w:hAnsi="宋体"/>
          <w:color w:val="auto"/>
        </w:rPr>
        <w:fldChar w:fldCharType="begin"/>
      </w:r>
      <w:r>
        <w:rPr>
          <w:rFonts w:hint="eastAsia" w:ascii="宋体" w:hAnsi="宋体"/>
          <w:color w:val="auto"/>
        </w:rPr>
        <w:instrText xml:space="preserve">= 3 \* GB3</w:instrText>
      </w:r>
      <w:r>
        <w:rPr>
          <w:rFonts w:ascii="宋体" w:hAnsi="宋体"/>
          <w:color w:val="auto"/>
        </w:rPr>
        <w:fldChar w:fldCharType="separate"/>
      </w:r>
      <w:r>
        <w:rPr>
          <w:rFonts w:hint="eastAsia" w:ascii="宋体" w:hAnsi="宋体"/>
          <w:color w:val="auto"/>
        </w:rPr>
        <w:t>③</w:t>
      </w:r>
      <w:r>
        <w:rPr>
          <w:rFonts w:ascii="宋体" w:hAnsi="宋体"/>
          <w:color w:val="auto"/>
        </w:rPr>
        <w:fldChar w:fldCharType="end"/>
      </w:r>
      <w:r>
        <w:rPr>
          <w:rFonts w:hint="eastAsia" w:ascii="宋体" w:hAnsi="宋体"/>
          <w:color w:val="auto"/>
        </w:rPr>
        <w:t>在24小时之内把相关信息返回到顾客。</w:t>
      </w:r>
    </w:p>
    <w:p w14:paraId="110C2CAE">
      <w:pPr>
        <w:pStyle w:val="43"/>
        <w:spacing w:line="360" w:lineRule="auto"/>
        <w:ind w:firstLine="480"/>
        <w:rPr>
          <w:rFonts w:ascii="宋体" w:hAnsi="宋体"/>
          <w:color w:val="auto"/>
        </w:rPr>
      </w:pPr>
      <w:r>
        <w:rPr>
          <w:rFonts w:ascii="宋体" w:hAnsi="宋体"/>
          <w:color w:val="auto"/>
        </w:rPr>
        <w:t>若分析确认的结果是本公司的制造质量问题，</w:t>
      </w:r>
      <w:r>
        <w:rPr>
          <w:rFonts w:hint="eastAsia" w:ascii="宋体" w:hAnsi="宋体"/>
          <w:color w:val="auto"/>
          <w:lang w:val="en-US" w:eastAsia="zh-CN"/>
        </w:rPr>
        <w:t>质管科</w:t>
      </w:r>
      <w:r>
        <w:rPr>
          <w:rFonts w:ascii="宋体" w:hAnsi="宋体"/>
          <w:color w:val="auto"/>
        </w:rPr>
        <w:t>组织相关人员分析原因，以确定根本原因，提出纠正和预防措施并组织实施，适当采用与风险相适应的防错技术</w:t>
      </w:r>
      <w:r>
        <w:rPr>
          <w:rFonts w:hint="eastAsia" w:ascii="宋体" w:hAnsi="宋体"/>
          <w:color w:val="auto"/>
        </w:rPr>
        <w:t>。</w:t>
      </w:r>
      <w:r>
        <w:rPr>
          <w:rFonts w:hint="eastAsia" w:ascii="宋体" w:hAnsi="宋体"/>
          <w:color w:val="auto"/>
          <w:lang w:val="en-US" w:eastAsia="zh-CN"/>
        </w:rPr>
        <w:t>质管科</w:t>
      </w:r>
      <w:r>
        <w:rPr>
          <w:rFonts w:ascii="宋体" w:hAnsi="宋体"/>
          <w:color w:val="auto"/>
        </w:rPr>
        <w:t>评价纠正和预防措施的有效性，防止问题的再次发生。</w:t>
      </w:r>
    </w:p>
    <w:p w14:paraId="5079DD26">
      <w:pPr>
        <w:pStyle w:val="43"/>
        <w:spacing w:line="360" w:lineRule="auto"/>
        <w:ind w:firstLine="480"/>
        <w:rPr>
          <w:rFonts w:ascii="宋体" w:hAnsi="宋体"/>
          <w:color w:val="auto"/>
        </w:rPr>
      </w:pPr>
      <w:r>
        <w:rPr>
          <w:rFonts w:hint="eastAsia" w:ascii="宋体" w:hAnsi="宋体"/>
          <w:color w:val="auto"/>
        </w:rPr>
        <w:t>投诉信息的积累、分析。售后服务</w:t>
      </w:r>
      <w:r>
        <w:rPr>
          <w:rFonts w:ascii="宋体" w:hAnsi="宋体"/>
          <w:color w:val="auto"/>
        </w:rPr>
        <w:t>、</w:t>
      </w:r>
      <w:r>
        <w:rPr>
          <w:rFonts w:hint="eastAsia" w:ascii="宋体" w:hAnsi="宋体"/>
          <w:color w:val="auto"/>
          <w:lang w:val="en-US" w:eastAsia="zh-CN"/>
        </w:rPr>
        <w:t>质管科</w:t>
      </w:r>
      <w:r>
        <w:rPr>
          <w:rFonts w:ascii="宋体" w:hAnsi="宋体"/>
          <w:color w:val="auto"/>
        </w:rPr>
        <w:t>负责定期对顾客投诉情况进行统计</w:t>
      </w:r>
      <w:r>
        <w:rPr>
          <w:rFonts w:hint="eastAsia" w:ascii="宋体" w:hAnsi="宋体"/>
          <w:color w:val="auto"/>
        </w:rPr>
        <w:t>。生产部负责对顾客反馈回的《顾客投诉处理表》等单据和产品退回的情报展开分析，制订解决的措施，跟踪解决措施的有效性直至问题关闭。</w:t>
      </w:r>
    </w:p>
    <w:p w14:paraId="2C8FE234">
      <w:pPr>
        <w:pStyle w:val="43"/>
        <w:spacing w:before="240" w:beforeLines="100" w:line="360" w:lineRule="auto"/>
        <w:ind w:firstLine="0" w:firstLineChars="0"/>
        <w:rPr>
          <w:rFonts w:asciiTheme="majorEastAsia" w:hAnsiTheme="majorEastAsia" w:eastAsiaTheme="majorEastAsia" w:cstheme="majorEastAsia"/>
          <w:b/>
          <w:bCs/>
          <w:color w:val="auto"/>
          <w:kern w:val="0"/>
          <w:szCs w:val="26"/>
        </w:rPr>
      </w:pPr>
      <w:r>
        <w:rPr>
          <w:rFonts w:hint="eastAsia" w:asciiTheme="majorEastAsia" w:hAnsiTheme="majorEastAsia" w:eastAsiaTheme="majorEastAsia" w:cstheme="majorEastAsia"/>
          <w:b/>
          <w:bCs/>
          <w:color w:val="auto"/>
          <w:kern w:val="0"/>
          <w:szCs w:val="26"/>
        </w:rPr>
        <w:t>6.2产品质量承诺</w:t>
      </w:r>
    </w:p>
    <w:p w14:paraId="7BBD3C99">
      <w:pPr>
        <w:widowControl/>
        <w:spacing w:line="360" w:lineRule="auto"/>
        <w:ind w:firstLine="480" w:firstLineChars="200"/>
        <w:rPr>
          <w:rFonts w:ascii="宋体" w:hAnsi="宋体"/>
          <w:bCs/>
          <w:sz w:val="24"/>
          <w:szCs w:val="24"/>
          <w:lang w:eastAsia="zh-CN"/>
        </w:rPr>
      </w:pPr>
      <w:r>
        <w:rPr>
          <w:rFonts w:hint="eastAsia" w:ascii="宋体" w:hAnsi="宋体"/>
          <w:bCs/>
          <w:sz w:val="24"/>
          <w:szCs w:val="24"/>
          <w:lang w:eastAsia="zh-CN"/>
        </w:rPr>
        <w:t>为构建诚信经营、公平竞争的市场环境，切实保证产品质量及服务质量，维护消费者合法权益，公司向社会作出郑重承诺：</w:t>
      </w:r>
    </w:p>
    <w:p w14:paraId="7FEAB5A8">
      <w:pPr>
        <w:widowControl/>
        <w:spacing w:line="360" w:lineRule="auto"/>
        <w:ind w:firstLine="482" w:firstLineChars="200"/>
        <w:rPr>
          <w:rFonts w:asciiTheme="majorEastAsia" w:hAnsiTheme="majorEastAsia" w:eastAsiaTheme="majorEastAsia" w:cstheme="majorEastAsia"/>
          <w:b/>
          <w:bCs/>
          <w:sz w:val="24"/>
          <w:szCs w:val="26"/>
          <w:lang w:eastAsia="zh-CN"/>
        </w:rPr>
      </w:pPr>
      <w:bookmarkStart w:id="24" w:name="_Toc7146_WPSOffice_Level2"/>
      <w:r>
        <w:rPr>
          <w:rFonts w:hint="eastAsia" w:asciiTheme="majorEastAsia" w:hAnsiTheme="majorEastAsia" w:eastAsiaTheme="majorEastAsia" w:cstheme="majorEastAsia"/>
          <w:b/>
          <w:bCs/>
          <w:sz w:val="24"/>
          <w:szCs w:val="26"/>
          <w:lang w:eastAsia="zh-CN"/>
        </w:rPr>
        <w:t>依法依规做精品</w:t>
      </w:r>
      <w:bookmarkEnd w:id="24"/>
    </w:p>
    <w:p w14:paraId="503A24B2">
      <w:pPr>
        <w:widowControl/>
        <w:spacing w:line="360" w:lineRule="auto"/>
        <w:ind w:firstLine="480" w:firstLineChars="200"/>
        <w:rPr>
          <w:rFonts w:ascii="宋体" w:hAnsi="宋体"/>
          <w:bCs/>
          <w:sz w:val="24"/>
          <w:szCs w:val="24"/>
          <w:lang w:eastAsia="zh-CN"/>
        </w:rPr>
      </w:pPr>
      <w:r>
        <w:rPr>
          <w:rFonts w:hint="eastAsia" w:ascii="宋体" w:hAnsi="宋体"/>
          <w:bCs/>
          <w:sz w:val="24"/>
          <w:szCs w:val="24"/>
          <w:lang w:eastAsia="zh-CN"/>
        </w:rPr>
        <w:t>严格遵守《产品质量法》、《消费者权益保护法》、《浙江制造标准》等法规和标准，严格执行相关质量标准，不制假，不售假，杜绝虚假宣传，坚决抵制假冒伪劣，欺诈消费者等失信行为。落实企业的质量主体责任，自觉接受监督，以匠心制造精品，满足消费者对高质量产品的期待和要求。</w:t>
      </w:r>
    </w:p>
    <w:p w14:paraId="661E38DE">
      <w:pPr>
        <w:widowControl/>
        <w:spacing w:line="360" w:lineRule="auto"/>
        <w:ind w:firstLine="482" w:firstLineChars="200"/>
        <w:rPr>
          <w:rFonts w:asciiTheme="majorEastAsia" w:hAnsiTheme="majorEastAsia" w:eastAsiaTheme="majorEastAsia" w:cstheme="majorEastAsia"/>
          <w:b/>
          <w:bCs/>
          <w:sz w:val="24"/>
          <w:szCs w:val="26"/>
          <w:lang w:eastAsia="zh-CN"/>
        </w:rPr>
      </w:pPr>
      <w:bookmarkStart w:id="25" w:name="_Toc12788_WPSOffice_Level2"/>
      <w:r>
        <w:rPr>
          <w:rFonts w:hint="eastAsia" w:asciiTheme="majorEastAsia" w:hAnsiTheme="majorEastAsia" w:eastAsiaTheme="majorEastAsia" w:cstheme="majorEastAsia"/>
          <w:b/>
          <w:bCs/>
          <w:sz w:val="24"/>
          <w:szCs w:val="26"/>
          <w:lang w:eastAsia="zh-CN"/>
        </w:rPr>
        <w:t>快速响应做服务</w:t>
      </w:r>
      <w:bookmarkEnd w:id="25"/>
    </w:p>
    <w:p w14:paraId="5904831F">
      <w:pPr>
        <w:widowControl/>
        <w:spacing w:line="360" w:lineRule="auto"/>
        <w:ind w:firstLine="480" w:firstLineChars="200"/>
        <w:rPr>
          <w:rFonts w:ascii="宋体" w:hAnsi="宋体"/>
          <w:kern w:val="2"/>
          <w:sz w:val="24"/>
          <w:szCs w:val="24"/>
          <w:highlight w:val="yellow"/>
          <w:lang w:eastAsia="zh-CN"/>
        </w:rPr>
      </w:pPr>
      <w:r>
        <w:rPr>
          <w:rFonts w:hint="eastAsia" w:ascii="宋体" w:hAnsi="宋体"/>
          <w:bCs/>
          <w:sz w:val="24"/>
          <w:szCs w:val="24"/>
          <w:lang w:eastAsia="zh-CN"/>
        </w:rPr>
        <w:t>推进售后服务</w:t>
      </w:r>
      <w:r>
        <w:rPr>
          <w:rFonts w:hint="eastAsia" w:ascii="宋体" w:hAnsi="宋体"/>
          <w:kern w:val="2"/>
          <w:sz w:val="24"/>
          <w:szCs w:val="24"/>
          <w:lang w:eastAsia="zh-CN"/>
        </w:rPr>
        <w:t>体系建设，落实公司的各项承诺，对顾客的投诉做出快速响应。并承诺，对于顾客的投诉:</w:t>
      </w:r>
    </w:p>
    <w:p w14:paraId="1CD02B13">
      <w:pPr>
        <w:widowControl/>
        <w:spacing w:line="360" w:lineRule="auto"/>
        <w:ind w:firstLine="480" w:firstLineChars="200"/>
        <w:rPr>
          <w:rFonts w:ascii="宋体" w:hAnsi="宋体"/>
          <w:kern w:val="2"/>
          <w:sz w:val="24"/>
          <w:szCs w:val="24"/>
          <w:lang w:eastAsia="zh-CN"/>
        </w:rPr>
      </w:pPr>
      <w:bookmarkStart w:id="26" w:name="_Toc19641_WPSOffice_Level2"/>
      <w:r>
        <w:rPr>
          <w:rFonts w:hint="eastAsia" w:ascii="宋体" w:hAnsi="宋体"/>
          <w:kern w:val="2"/>
          <w:sz w:val="24"/>
          <w:szCs w:val="24"/>
          <w:lang w:eastAsia="zh-CN"/>
        </w:rPr>
        <w:t>1、自合同交付之日起 90 天内且整批产品使用不超过 50 %时，在正确运输、贮存和使用的情况下，如因产品出现异常毛丝等质量问题，应与客户协商更换或退货。</w:t>
      </w:r>
    </w:p>
    <w:p w14:paraId="5E5DFB62">
      <w:pPr>
        <w:widowControl/>
        <w:spacing w:line="360" w:lineRule="auto"/>
        <w:ind w:firstLine="480" w:firstLineChars="200"/>
        <w:rPr>
          <w:rFonts w:ascii="宋体" w:hAnsi="宋体"/>
          <w:kern w:val="2"/>
          <w:sz w:val="24"/>
          <w:szCs w:val="24"/>
          <w:lang w:eastAsia="zh-CN"/>
        </w:rPr>
      </w:pPr>
      <w:r>
        <w:rPr>
          <w:rFonts w:hint="eastAsia" w:ascii="宋体" w:hAnsi="宋体"/>
          <w:kern w:val="2"/>
          <w:sz w:val="24"/>
          <w:szCs w:val="24"/>
          <w:lang w:eastAsia="zh-CN"/>
        </w:rPr>
        <w:t xml:space="preserve">2、制造商收到顾客反馈产品质量问题后，应在 </w:t>
      </w:r>
      <w:r>
        <w:rPr>
          <w:rFonts w:ascii="宋体" w:hAnsi="宋体"/>
          <w:kern w:val="2"/>
          <w:sz w:val="24"/>
          <w:szCs w:val="24"/>
          <w:lang w:eastAsia="zh-CN"/>
        </w:rPr>
        <w:t>24</w:t>
      </w:r>
      <w:r>
        <w:rPr>
          <w:rFonts w:hint="eastAsia" w:ascii="宋体" w:hAnsi="宋体"/>
          <w:kern w:val="2"/>
          <w:sz w:val="24"/>
          <w:szCs w:val="24"/>
          <w:lang w:eastAsia="zh-CN"/>
        </w:rPr>
        <w:t xml:space="preserve"> 小时内</w:t>
      </w:r>
      <w:r>
        <w:rPr>
          <w:rFonts w:ascii="宋体" w:hAnsi="宋体"/>
          <w:kern w:val="2"/>
          <w:sz w:val="24"/>
          <w:szCs w:val="24"/>
          <w:lang w:eastAsia="zh-CN"/>
        </w:rPr>
        <w:t>响应，对客户的问题进行分析</w:t>
      </w:r>
      <w:r>
        <w:rPr>
          <w:rFonts w:hint="eastAsia" w:ascii="宋体" w:hAnsi="宋体"/>
          <w:kern w:val="2"/>
          <w:sz w:val="24"/>
          <w:szCs w:val="24"/>
          <w:lang w:eastAsia="zh-CN"/>
        </w:rPr>
        <w:t>，</w:t>
      </w:r>
      <w:r>
        <w:rPr>
          <w:rFonts w:ascii="宋体" w:hAnsi="宋体"/>
          <w:kern w:val="2"/>
          <w:sz w:val="24"/>
          <w:szCs w:val="24"/>
          <w:lang w:eastAsia="zh-CN"/>
        </w:rPr>
        <w:t>48</w:t>
      </w:r>
      <w:r>
        <w:rPr>
          <w:rFonts w:hint="eastAsia" w:ascii="宋体" w:hAnsi="宋体"/>
          <w:kern w:val="2"/>
          <w:sz w:val="24"/>
          <w:szCs w:val="24"/>
          <w:lang w:eastAsia="zh-CN"/>
        </w:rPr>
        <w:t xml:space="preserve"> 小时内提供解决方案</w:t>
      </w:r>
    </w:p>
    <w:p w14:paraId="1D9927AD">
      <w:pPr>
        <w:widowControl/>
        <w:spacing w:line="360" w:lineRule="auto"/>
        <w:ind w:firstLine="480" w:firstLineChars="200"/>
        <w:rPr>
          <w:rFonts w:ascii="宋体" w:hAnsi="宋体"/>
          <w:kern w:val="2"/>
          <w:sz w:val="24"/>
          <w:szCs w:val="24"/>
          <w:lang w:eastAsia="zh-CN"/>
        </w:rPr>
      </w:pPr>
      <w:r>
        <w:rPr>
          <w:rFonts w:hint="eastAsia" w:ascii="宋体" w:hAnsi="宋体"/>
          <w:kern w:val="2"/>
          <w:sz w:val="24"/>
          <w:szCs w:val="24"/>
          <w:lang w:eastAsia="zh-CN"/>
        </w:rPr>
        <w:t>3、</w:t>
      </w:r>
      <w:r>
        <w:rPr>
          <w:rFonts w:ascii="宋体" w:hAnsi="宋体"/>
          <w:kern w:val="2"/>
          <w:sz w:val="24"/>
          <w:szCs w:val="24"/>
          <w:lang w:eastAsia="zh-CN"/>
        </w:rPr>
        <w:t>及时为客户提供技术支持</w:t>
      </w:r>
      <w:r>
        <w:rPr>
          <w:rFonts w:hint="eastAsia" w:ascii="宋体" w:hAnsi="宋体"/>
          <w:kern w:val="2"/>
          <w:sz w:val="24"/>
          <w:szCs w:val="24"/>
          <w:lang w:eastAsia="zh-CN"/>
        </w:rPr>
        <w:t xml:space="preserve">。 </w:t>
      </w:r>
    </w:p>
    <w:p w14:paraId="0F15C095">
      <w:pPr>
        <w:widowControl/>
        <w:spacing w:line="360" w:lineRule="auto"/>
        <w:ind w:firstLine="482" w:firstLineChars="200"/>
        <w:rPr>
          <w:rFonts w:asciiTheme="majorEastAsia" w:hAnsiTheme="majorEastAsia" w:eastAsiaTheme="majorEastAsia" w:cstheme="majorEastAsia"/>
          <w:b/>
          <w:bCs/>
          <w:sz w:val="24"/>
          <w:szCs w:val="26"/>
          <w:lang w:eastAsia="zh-CN"/>
        </w:rPr>
      </w:pPr>
      <w:r>
        <w:rPr>
          <w:rFonts w:hint="eastAsia" w:asciiTheme="majorEastAsia" w:hAnsiTheme="majorEastAsia" w:eastAsiaTheme="majorEastAsia" w:cstheme="majorEastAsia"/>
          <w:b/>
          <w:bCs/>
          <w:sz w:val="24"/>
          <w:szCs w:val="26"/>
          <w:lang w:eastAsia="zh-CN"/>
        </w:rPr>
        <w:t>迈向目标零缺陷</w:t>
      </w:r>
      <w:bookmarkEnd w:id="26"/>
    </w:p>
    <w:p w14:paraId="0F61A64F">
      <w:pPr>
        <w:widowControl/>
        <w:spacing w:line="360" w:lineRule="auto"/>
        <w:ind w:firstLine="480" w:firstLineChars="200"/>
        <w:rPr>
          <w:rFonts w:ascii="宋体" w:hAnsi="宋体"/>
          <w:bCs/>
          <w:sz w:val="24"/>
          <w:szCs w:val="24"/>
          <w:lang w:eastAsia="zh-CN"/>
        </w:rPr>
      </w:pPr>
      <w:r>
        <w:rPr>
          <w:rFonts w:hint="eastAsia" w:ascii="宋体" w:hAnsi="宋体"/>
          <w:bCs/>
          <w:sz w:val="24"/>
          <w:szCs w:val="24"/>
          <w:lang w:eastAsia="zh-CN"/>
        </w:rPr>
        <w:t>加强全员、全过程、全方位的质量管理，推行先进的质量管理方法，完善质量保证体系，加强原材料、生产过程和产品出厂等全过程质量控制，向质量“零缺陷”的目标不断迈进。</w:t>
      </w:r>
      <w:bookmarkStart w:id="27" w:name="_Toc24912745"/>
      <w:bookmarkStart w:id="28" w:name="_Toc15061_WPSOffice_Level1"/>
    </w:p>
    <w:p w14:paraId="140F3EF7">
      <w:pPr>
        <w:widowControl/>
        <w:rPr>
          <w:lang w:eastAsia="zh-CN"/>
        </w:rPr>
      </w:pPr>
      <w:r>
        <w:rPr>
          <w:lang w:eastAsia="zh-CN"/>
        </w:rPr>
        <w:br w:type="page"/>
      </w:r>
    </w:p>
    <w:p w14:paraId="7ED14660">
      <w:pPr>
        <w:pStyle w:val="36"/>
        <w:tabs>
          <w:tab w:val="left" w:pos="804"/>
        </w:tabs>
        <w:spacing w:before="360" w:beforeLines="150" w:line="419" w:lineRule="exact"/>
        <w:ind w:right="198"/>
        <w:jc w:val="center"/>
        <w:rPr>
          <w:lang w:eastAsia="zh-CN"/>
        </w:rPr>
      </w:pPr>
      <w:r>
        <w:rPr>
          <w:rFonts w:hint="eastAsia"/>
          <w:lang w:eastAsia="zh-CN"/>
        </w:rPr>
        <w:t>第三部分  结</w:t>
      </w:r>
      <w:r>
        <w:rPr>
          <w:lang w:eastAsia="zh-CN"/>
        </w:rPr>
        <w:tab/>
      </w:r>
      <w:r>
        <w:rPr>
          <w:rFonts w:hint="eastAsia"/>
          <w:lang w:eastAsia="zh-CN"/>
        </w:rPr>
        <w:t>语</w:t>
      </w:r>
      <w:bookmarkEnd w:id="27"/>
      <w:bookmarkEnd w:id="28"/>
    </w:p>
    <w:p w14:paraId="621BF2D9">
      <w:pPr>
        <w:spacing w:before="7" w:line="100" w:lineRule="exact"/>
        <w:rPr>
          <w:sz w:val="10"/>
          <w:szCs w:val="10"/>
          <w:lang w:eastAsia="zh-CN"/>
        </w:rPr>
      </w:pPr>
    </w:p>
    <w:p w14:paraId="6865696A">
      <w:pPr>
        <w:spacing w:line="200" w:lineRule="exact"/>
        <w:rPr>
          <w:sz w:val="20"/>
          <w:szCs w:val="20"/>
          <w:lang w:eastAsia="zh-CN"/>
        </w:rPr>
      </w:pPr>
    </w:p>
    <w:p w14:paraId="161E3B54">
      <w:pPr>
        <w:spacing w:line="200" w:lineRule="exact"/>
        <w:rPr>
          <w:sz w:val="20"/>
          <w:szCs w:val="20"/>
          <w:lang w:eastAsia="zh-CN"/>
        </w:rPr>
      </w:pPr>
    </w:p>
    <w:p w14:paraId="1112C09E">
      <w:pPr>
        <w:pStyle w:val="7"/>
        <w:spacing w:before="37" w:line="360" w:lineRule="auto"/>
        <w:ind w:right="493" w:firstLine="522"/>
        <w:jc w:val="both"/>
        <w:rPr>
          <w:w w:val="95"/>
          <w:lang w:eastAsia="zh-CN"/>
        </w:rPr>
      </w:pPr>
      <w:r>
        <w:rPr>
          <w:rFonts w:hint="eastAsia" w:cs="宋体"/>
          <w:sz w:val="24"/>
          <w:szCs w:val="24"/>
          <w:lang w:eastAsia="zh-CN"/>
        </w:rPr>
        <w:t>自公司成立以来，公司严格遵守《公司法》《劳动法》《劳动合同法》《产品质量法》和《消费者权益保护法》等法律法规，自觉履行公司章程及公司制度，坚持“</w:t>
      </w:r>
      <w:r>
        <w:rPr>
          <w:rFonts w:hint="eastAsia" w:cs="宋体"/>
          <w:sz w:val="24"/>
          <w:lang w:eastAsia="zh-CN"/>
        </w:rPr>
        <w:t>诚信铸就品牌，品牌成就价值</w:t>
      </w:r>
      <w:r>
        <w:rPr>
          <w:rFonts w:hint="eastAsia" w:cs="宋体"/>
          <w:sz w:val="24"/>
          <w:szCs w:val="24"/>
          <w:lang w:eastAsia="zh-CN"/>
        </w:rPr>
        <w:t>”的理念，保障员工的合法权益，恪守产品质量，“为用户服务，使客商满意”的质量宣言，</w:t>
      </w:r>
      <w:r>
        <w:rPr>
          <w:rFonts w:hint="eastAsia" w:cs="宋体"/>
          <w:sz w:val="24"/>
          <w:lang w:eastAsia="zh-CN"/>
        </w:rPr>
        <w:t>秉承“</w:t>
      </w:r>
      <w:r>
        <w:rPr>
          <w:rFonts w:hint="eastAsia" w:cs="宋体"/>
          <w:sz w:val="24"/>
          <w:szCs w:val="24"/>
          <w:lang w:eastAsia="zh-CN"/>
        </w:rPr>
        <w:t>恪守务实、求精创新、团结敬业</w:t>
      </w:r>
      <w:r>
        <w:rPr>
          <w:rFonts w:hint="eastAsia" w:cs="宋体"/>
          <w:sz w:val="24"/>
          <w:lang w:eastAsia="zh-CN"/>
        </w:rPr>
        <w:t>精神”，打造“百年企业”</w:t>
      </w:r>
      <w:r>
        <w:rPr>
          <w:rFonts w:hint="eastAsia" w:cs="宋体"/>
          <w:sz w:val="24"/>
          <w:szCs w:val="24"/>
          <w:lang w:eastAsia="zh-CN"/>
        </w:rPr>
        <w:t>经营理念，创新品牌，共同努力打造我们自己的名牌产品。学习世界级先进企业的管理模式，优化内部管理流程、整合管理方法，为实现“浙江制造”国内领先、国际一流的目标持续努力。</w:t>
      </w:r>
    </w:p>
    <w:p w14:paraId="48B0BF30">
      <w:pPr>
        <w:pStyle w:val="7"/>
        <w:spacing w:before="37" w:line="360" w:lineRule="auto"/>
        <w:ind w:right="493" w:firstLine="522"/>
        <w:jc w:val="both"/>
        <w:rPr>
          <w:rFonts w:cs="宋体"/>
          <w:sz w:val="24"/>
          <w:szCs w:val="24"/>
          <w:lang w:eastAsia="zh-CN"/>
        </w:rPr>
      </w:pPr>
      <w:r>
        <w:rPr>
          <w:rFonts w:hint="eastAsia" w:cs="宋体"/>
          <w:sz w:val="24"/>
          <w:szCs w:val="24"/>
          <w:lang w:eastAsia="zh-CN"/>
        </w:rPr>
        <w:t>质量是每一个成功企业的永恒追求。随着行业的不断发展和消费者消费观念的成熟，对产品的质量要求将会不断提高。作为一个负责任的企业，世纪晨星在质量诚信体系建设上的脚步将永不停歇。我们将以浙江制造“品字标”认证为契机，认真夯实质量管理基础，推动企业的发展，持续完善管理体系，提升质量管理水平，以公司战略及“</w:t>
      </w:r>
      <w:r>
        <w:rPr>
          <w:rFonts w:hint="eastAsia" w:cs="宋体"/>
          <w:sz w:val="24"/>
          <w:lang w:eastAsia="zh-CN"/>
        </w:rPr>
        <w:t>质量为本、顾客满意</w:t>
      </w:r>
      <w:r>
        <w:rPr>
          <w:rFonts w:hint="eastAsia" w:cs="宋体"/>
          <w:sz w:val="24"/>
          <w:szCs w:val="24"/>
          <w:lang w:eastAsia="zh-CN"/>
        </w:rPr>
        <w:t>”的质量方针为指引，努力夯实质量诚信基础，持续提升产质量竞争力，并向着“零缺陷”的目标不断迈进，为客户提供极具体验感的优质产品和优良服务！</w:t>
      </w:r>
    </w:p>
    <w:p w14:paraId="212F0F0A">
      <w:pPr>
        <w:pStyle w:val="7"/>
        <w:spacing w:before="37" w:line="360" w:lineRule="auto"/>
        <w:ind w:right="493" w:firstLine="522"/>
        <w:jc w:val="both"/>
        <w:rPr>
          <w:rFonts w:cs="宋体"/>
          <w:sz w:val="24"/>
          <w:szCs w:val="24"/>
          <w:lang w:eastAsia="zh-CN"/>
        </w:rPr>
      </w:pPr>
    </w:p>
    <w:p w14:paraId="65D7055D">
      <w:pPr>
        <w:pStyle w:val="7"/>
        <w:spacing w:before="37" w:line="360" w:lineRule="auto"/>
        <w:ind w:right="493" w:firstLine="522"/>
        <w:jc w:val="both"/>
        <w:rPr>
          <w:rFonts w:cs="宋体"/>
          <w:sz w:val="24"/>
          <w:szCs w:val="24"/>
          <w:lang w:eastAsia="zh-CN"/>
        </w:rPr>
      </w:pPr>
    </w:p>
    <w:p w14:paraId="0F3F3C21">
      <w:pPr>
        <w:pStyle w:val="7"/>
        <w:spacing w:before="37" w:line="360" w:lineRule="auto"/>
        <w:ind w:right="493" w:firstLine="522"/>
        <w:jc w:val="both"/>
        <w:rPr>
          <w:rFonts w:cs="宋体"/>
          <w:sz w:val="24"/>
          <w:szCs w:val="24"/>
          <w:lang w:eastAsia="zh-CN"/>
        </w:rPr>
      </w:pPr>
    </w:p>
    <w:p w14:paraId="03CCD706">
      <w:pPr>
        <w:pStyle w:val="7"/>
        <w:spacing w:before="37" w:line="360" w:lineRule="auto"/>
        <w:ind w:right="493" w:firstLine="522"/>
        <w:jc w:val="both"/>
        <w:rPr>
          <w:rFonts w:cs="宋体"/>
          <w:sz w:val="24"/>
          <w:szCs w:val="24"/>
          <w:lang w:eastAsia="zh-CN"/>
        </w:rPr>
      </w:pPr>
    </w:p>
    <w:p w14:paraId="667F757F">
      <w:pPr>
        <w:pStyle w:val="7"/>
        <w:spacing w:before="37" w:line="360" w:lineRule="auto"/>
        <w:ind w:right="493" w:firstLine="522"/>
        <w:jc w:val="both"/>
        <w:rPr>
          <w:rFonts w:cs="宋体"/>
          <w:sz w:val="24"/>
          <w:szCs w:val="24"/>
          <w:lang w:eastAsia="zh-CN"/>
        </w:rPr>
      </w:pPr>
    </w:p>
    <w:p w14:paraId="40C9516D">
      <w:pPr>
        <w:pStyle w:val="7"/>
        <w:spacing w:before="37" w:line="360" w:lineRule="auto"/>
        <w:ind w:right="493" w:firstLine="522"/>
        <w:jc w:val="both"/>
        <w:rPr>
          <w:rFonts w:cs="宋体"/>
          <w:sz w:val="24"/>
          <w:szCs w:val="24"/>
          <w:lang w:eastAsia="zh-CN"/>
        </w:rPr>
      </w:pPr>
    </w:p>
    <w:p w14:paraId="5B7445C5">
      <w:pPr>
        <w:pStyle w:val="7"/>
        <w:spacing w:before="37" w:line="360" w:lineRule="auto"/>
        <w:ind w:right="493" w:firstLine="522"/>
        <w:jc w:val="right"/>
        <w:rPr>
          <w:rFonts w:cs="宋体"/>
          <w:sz w:val="24"/>
          <w:szCs w:val="24"/>
          <w:lang w:eastAsia="zh-CN"/>
        </w:rPr>
      </w:pPr>
    </w:p>
    <w:p w14:paraId="2AF29BF8">
      <w:pPr>
        <w:pStyle w:val="7"/>
        <w:spacing w:before="37" w:line="360" w:lineRule="auto"/>
        <w:ind w:right="493" w:firstLine="522"/>
        <w:jc w:val="right"/>
        <w:rPr>
          <w:rFonts w:cs="宋体"/>
          <w:sz w:val="24"/>
          <w:szCs w:val="24"/>
          <w:lang w:eastAsia="zh-CN"/>
        </w:rPr>
      </w:pPr>
      <w:r>
        <w:rPr>
          <w:rFonts w:hint="eastAsia" w:cs="宋体"/>
          <w:sz w:val="24"/>
          <w:szCs w:val="24"/>
          <w:lang w:eastAsia="zh-CN"/>
        </w:rPr>
        <w:t xml:space="preserve">浙江世纪晨星纤维科技有限公司 </w:t>
      </w:r>
    </w:p>
    <w:p w14:paraId="3A401ADA">
      <w:pPr>
        <w:pStyle w:val="7"/>
        <w:wordWrap w:val="0"/>
        <w:spacing w:before="37" w:line="360" w:lineRule="auto"/>
        <w:ind w:right="493" w:firstLine="522"/>
        <w:jc w:val="right"/>
        <w:rPr>
          <w:rFonts w:cs="宋体"/>
          <w:sz w:val="24"/>
          <w:szCs w:val="24"/>
          <w:lang w:eastAsia="zh-CN"/>
        </w:rPr>
      </w:pPr>
      <w:r>
        <w:rPr>
          <w:rFonts w:hint="eastAsia" w:cs="宋体"/>
          <w:sz w:val="24"/>
          <w:szCs w:val="24"/>
          <w:lang w:eastAsia="zh-CN"/>
        </w:rPr>
        <w:t xml:space="preserve"> 202</w:t>
      </w:r>
      <w:r>
        <w:rPr>
          <w:rFonts w:hint="eastAsia" w:cs="宋体"/>
          <w:sz w:val="24"/>
          <w:szCs w:val="24"/>
          <w:lang w:val="en-US" w:eastAsia="zh-CN"/>
        </w:rPr>
        <w:t>6</w:t>
      </w:r>
      <w:r>
        <w:rPr>
          <w:rFonts w:hint="eastAsia" w:cs="宋体"/>
          <w:sz w:val="24"/>
          <w:szCs w:val="24"/>
          <w:lang w:eastAsia="zh-CN"/>
        </w:rPr>
        <w:t>年</w:t>
      </w:r>
      <w:r>
        <w:rPr>
          <w:rFonts w:hint="eastAsia" w:cs="宋体"/>
          <w:sz w:val="24"/>
          <w:szCs w:val="24"/>
          <w:lang w:val="en-US" w:eastAsia="zh-CN"/>
        </w:rPr>
        <w:t>4</w:t>
      </w:r>
      <w:r>
        <w:rPr>
          <w:rFonts w:hint="eastAsia" w:cs="宋体"/>
          <w:sz w:val="24"/>
          <w:szCs w:val="24"/>
          <w:lang w:eastAsia="zh-CN"/>
        </w:rPr>
        <w:t xml:space="preserve">月      </w:t>
      </w:r>
    </w:p>
    <w:sectPr>
      <w:headerReference r:id="rId4" w:type="default"/>
      <w:footerReference r:id="rId5" w:type="default"/>
      <w:pgSz w:w="11907" w:h="16840"/>
      <w:pgMar w:top="1540" w:right="1100" w:bottom="1160" w:left="1300" w:header="849" w:footer="97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78EEE">
    <w:pPr>
      <w:pStyle w:val="1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8420" cy="139700"/>
              <wp:effectExtent l="0" t="0" r="2540" b="0"/>
              <wp:wrapNone/>
              <wp:docPr id="8" name="Text Box 5"/>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207CA65D">
                          <w:pPr>
                            <w:pStyle w:val="14"/>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1</w:t>
                          </w:r>
                          <w:r>
                            <w:rPr>
                              <w:rFonts w:hint="eastAsia"/>
                              <w:lang w:eastAsia="zh-CN"/>
                            </w:rPr>
                            <w:fldChar w:fldCharType="end"/>
                          </w:r>
                        </w:p>
                      </w:txbxContent>
                    </wps:txbx>
                    <wps:bodyPr rot="0" vert="horz" wrap="none" lIns="0" tIns="0" rIns="0" bIns="0" anchor="t" anchorCtr="0" upright="1">
                      <a:spAutoFit/>
                    </wps:bodyPr>
                  </wps:wsp>
                </a:graphicData>
              </a:graphic>
            </wp:anchor>
          </w:drawing>
        </mc:Choice>
        <mc:Fallback>
          <w:pict>
            <v:shape id="Text Box 5" o:spid="_x0000_s1026" o:spt="202" type="#_x0000_t202" style="position:absolute;left:0pt;margin-top:0pt;height:11pt;width:4.6pt;mso-position-horizontal:center;mso-position-horizontal-relative:margin;mso-wrap-style:none;z-index:251662336;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LW7l30AAAAAIBAAAPAAAAAAAAAAEAIAAAACIAAABkcnMvZG93bnJldi54bWxQSwECFAAU&#10;AAAACACHTuJAgp8Hr/kBAAAABAAADgAAAAAAAAABACAAAAAfAQAAZHJzL2Uyb0RvYy54bWxQSwUG&#10;AAAAAAYABgBZAQAAigUAAAAA&#10;">
              <v:fill on="f" focussize="0,0"/>
              <v:stroke on="f"/>
              <v:imagedata o:title=""/>
              <o:lock v:ext="edit" aspectratio="f"/>
              <v:textbox inset="0mm,0mm,0mm,0mm" style="mso-fit-shape-to-text:t;">
                <w:txbxContent>
                  <w:p w14:paraId="207CA65D">
                    <w:pPr>
                      <w:pStyle w:val="14"/>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4BDEA">
    <w:pPr>
      <w:spacing w:line="200" w:lineRule="exact"/>
      <w:rPr>
        <w:sz w:val="20"/>
        <w:szCs w:val="20"/>
      </w:rPr>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ge">
                <wp:posOffset>9930765</wp:posOffset>
              </wp:positionV>
              <wp:extent cx="140970" cy="139700"/>
              <wp:effectExtent l="1270" t="0" r="635" b="0"/>
              <wp:wrapNone/>
              <wp:docPr id="5" name="Text Box 4"/>
              <wp:cNvGraphicFramePr/>
              <a:graphic xmlns:a="http://schemas.openxmlformats.org/drawingml/2006/main">
                <a:graphicData uri="http://schemas.microsoft.com/office/word/2010/wordprocessingShape">
                  <wps:wsp>
                    <wps:cNvSpPr txBox="1">
                      <a:spLocks noChangeArrowheads="1"/>
                    </wps:cNvSpPr>
                    <wps:spPr bwMode="auto">
                      <a:xfrm>
                        <a:off x="0" y="0"/>
                        <a:ext cx="140970" cy="139700"/>
                      </a:xfrm>
                      <a:prstGeom prst="rect">
                        <a:avLst/>
                      </a:prstGeom>
                      <a:noFill/>
                      <a:ln>
                        <a:noFill/>
                      </a:ln>
                    </wps:spPr>
                    <wps:txbx>
                      <w:txbxContent>
                        <w:p w14:paraId="761FCA7F">
                          <w:pPr>
                            <w:spacing w:line="204" w:lineRule="exact"/>
                            <w:ind w:left="20"/>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Pr>
                              <w:rFonts w:ascii="Times New Roman" w:hAnsi="Times New Roman"/>
                              <w:sz w:val="18"/>
                              <w:szCs w:val="18"/>
                            </w:rPr>
                            <w:t>20</w:t>
                          </w:r>
                          <w:r>
                            <w:rPr>
                              <w:rFonts w:ascii="Times New Roman" w:hAnsi="Times New Roman"/>
                              <w:sz w:val="18"/>
                              <w:szCs w:val="18"/>
                            </w:rPr>
                            <w:fldChar w:fldCharType="end"/>
                          </w: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top:781.95pt;height:11pt;width:11.1pt;mso-position-horizontal:center;mso-position-horizontal-relative:margin;mso-position-vertical-relative:page;z-index:251660288;mso-width-relative:page;mso-height-relative:page;" filled="f" stroked="f" coordsize="21600,21600" o:gfxdata="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5jqyt1wAAAAkBAAAPAAAAAAAAAAEAIAAAACIAAABkcnMvZG93bnJldi54&#10;bWxQSwECFAAUAAAACACHTuJACwv5rfsBAAADBAAADgAAAAAAAAABACAAAAAmAQAAZHJzL2Uyb0Rv&#10;Yy54bWxQSwUGAAAAAAYABgBZAQAAkwUAAAAA&#10;">
              <v:fill on="f" focussize="0,0"/>
              <v:stroke on="f"/>
              <v:imagedata o:title=""/>
              <o:lock v:ext="edit" aspectratio="f"/>
              <v:textbox inset="0mm,0mm,0mm,0mm">
                <w:txbxContent>
                  <w:p w14:paraId="761FCA7F">
                    <w:pPr>
                      <w:spacing w:line="204" w:lineRule="exact"/>
                      <w:ind w:left="20"/>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Pr>
                        <w:rFonts w:ascii="Times New Roman" w:hAnsi="Times New Roman"/>
                        <w:sz w:val="18"/>
                        <w:szCs w:val="18"/>
                      </w:rPr>
                      <w:t>20</w:t>
                    </w:r>
                    <w:r>
                      <w:rPr>
                        <w:rFonts w:ascii="Times New Roman" w:hAnsi="Times New Roman"/>
                        <w:sz w:val="18"/>
                        <w:szCs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D8194">
    <w:pPr>
      <w:spacing w:before="100" w:beforeAutospacing="1" w:after="100" w:afterAutospacing="1"/>
      <w:ind w:right="198"/>
      <w:jc w:val="right"/>
      <w:rPr>
        <w:sz w:val="20"/>
        <w:szCs w:val="20"/>
      </w:rPr>
    </w:pPr>
    <w:r>
      <w:rPr>
        <w:sz w:val="20"/>
        <w:szCs w:val="20"/>
        <w:lang w:eastAsia="zh-CN"/>
      </w:rPr>
      <mc:AlternateContent>
        <mc:Choice Requires="wpg">
          <w:drawing>
            <wp:anchor distT="0" distB="0" distL="114300" distR="114300" simplePos="0" relativeHeight="251661312" behindDoc="1" locked="0" layoutInCell="1" allowOverlap="1">
              <wp:simplePos x="0" y="0"/>
              <wp:positionH relativeFrom="page">
                <wp:posOffset>899160</wp:posOffset>
              </wp:positionH>
              <wp:positionV relativeFrom="paragraph">
                <wp:posOffset>271145</wp:posOffset>
              </wp:positionV>
              <wp:extent cx="5888355" cy="1270"/>
              <wp:effectExtent l="13335" t="10160" r="13335" b="7620"/>
              <wp:wrapNone/>
              <wp:docPr id="6" name="Group 1"/>
              <wp:cNvGraphicFramePr/>
              <a:graphic xmlns:a="http://schemas.openxmlformats.org/drawingml/2006/main">
                <a:graphicData uri="http://schemas.microsoft.com/office/word/2010/wordprocessingGroup">
                  <wpg:wgp>
                    <wpg:cNvGrpSpPr/>
                    <wpg:grpSpPr>
                      <a:xfrm>
                        <a:off x="0" y="0"/>
                        <a:ext cx="5888355" cy="1270"/>
                        <a:chOff x="1416" y="-308"/>
                        <a:chExt cx="9273" cy="2203"/>
                      </a:xfrm>
                    </wpg:grpSpPr>
                    <wps:wsp>
                      <wps:cNvPr id="7" name="Freeform 2"/>
                      <wps:cNvSpPr/>
                      <wps:spPr bwMode="auto">
                        <a:xfrm>
                          <a:off x="1416" y="-308"/>
                          <a:ext cx="9273" cy="2"/>
                        </a:xfrm>
                        <a:custGeom>
                          <a:avLst/>
                          <a:gdLst>
                            <a:gd name="T0" fmla="+- 0 1416 1416"/>
                            <a:gd name="T1" fmla="*/ T0 w 9273"/>
                            <a:gd name="T2" fmla="+- 0 10689 1416"/>
                            <a:gd name="T3" fmla="*/ T2 w 9273"/>
                          </a:gdLst>
                          <a:ahLst/>
                          <a:cxnLst>
                            <a:cxn ang="0">
                              <a:pos x="T1" y="0"/>
                            </a:cxn>
                            <a:cxn ang="0">
                              <a:pos x="T3" y="0"/>
                            </a:cxn>
                          </a:cxnLst>
                          <a:rect l="0" t="0" r="r" b="b"/>
                          <a:pathLst>
                            <a:path w="9273">
                              <a:moveTo>
                                <a:pt x="0" y="0"/>
                              </a:moveTo>
                              <a:lnTo>
                                <a:pt x="9273" y="0"/>
                              </a:lnTo>
                            </a:path>
                          </a:pathLst>
                        </a:custGeom>
                        <a:noFill/>
                        <a:ln w="7366">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 o:spid="_x0000_s1026" o:spt="203" style="position:absolute;left:0pt;margin-left:70.8pt;margin-top:21.35pt;height:0.1pt;width:463.65pt;mso-position-horizontal-relative:page;z-index:-251655168;mso-width-relative:page;mso-height-relative:page;" coordorigin="1416,-308" coordsize="9273,2203" o:gfxdata="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">
              <o:lock v:ext="edit" aspectratio="f"/>
              <v:shape id="Freeform 2" o:spid="_x0000_s1026" o:spt="100" style="position:absolute;left:1416;top:-308;height:2;width:9273;" filled="f" stroked="t" coordsize="9273,1" o:gfxdata="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lAVL4A&#10;AADaAAAADwAAAAAAAAABACAAAAAiAAAAZHJzL2Rvd25yZXYueG1sUEsBAhQAFAAAAAgAh07iQDMv&#10;BZ47AAAAOQAAABAAAAAAAAAAAQAgAAAADQEAAGRycy9zaGFwZXhtbC54bWxQSwUGAAAAAAYABgBb&#10;AQAAtwMAAAAA&#10;" path="m0,0l9273,0e">
                <v:path o:connectlocs="0,0;9273,0" o:connectangles="0,0"/>
                <v:fill on="f" focussize="0,0"/>
                <v:stroke weight="0.58pt" color="#000000" joinstyle="round"/>
                <v:imagedata o:title=""/>
                <o:lock v:ext="edit" aspectratio="f"/>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06DB2D"/>
    <w:multiLevelType w:val="singleLevel"/>
    <w:tmpl w:val="B906DB2D"/>
    <w:lvl w:ilvl="0" w:tentative="0">
      <w:start w:val="1"/>
      <w:numFmt w:val="chineseCounting"/>
      <w:suff w:val="space"/>
      <w:lvlText w:val="第%1部分"/>
      <w:lvlJc w:val="left"/>
      <w:rPr>
        <w:rFonts w:hint="eastAsia"/>
      </w:rPr>
    </w:lvl>
  </w:abstractNum>
  <w:abstractNum w:abstractNumId="1">
    <w:nsid w:val="52618EA5"/>
    <w:multiLevelType w:val="multilevel"/>
    <w:tmpl w:val="52618EA5"/>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54D64C31"/>
    <w:multiLevelType w:val="multilevel"/>
    <w:tmpl w:val="54D64C31"/>
    <w:lvl w:ilvl="0" w:tentative="0">
      <w:start w:val="1"/>
      <w:numFmt w:val="decimalEnclosedCircle"/>
      <w:lvlText w:val="%1"/>
      <w:lvlJc w:val="left"/>
      <w:pPr>
        <w:ind w:left="920" w:hanging="440"/>
      </w:pPr>
      <w:rPr>
        <w:rFonts w:hint="default" w:ascii="宋体" w:hAnsi="宋体"/>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3">
    <w:nsid w:val="5B9531E8"/>
    <w:multiLevelType w:val="multilevel"/>
    <w:tmpl w:val="5B9531E8"/>
    <w:lvl w:ilvl="0" w:tentative="0">
      <w:start w:val="3"/>
      <w:numFmt w:val="decimal"/>
      <w:lvlText w:val="%1"/>
      <w:lvlJc w:val="left"/>
      <w:pPr>
        <w:ind w:hanging="584"/>
      </w:pPr>
      <w:rPr>
        <w:rFonts w:hint="default" w:cs="Times New Roman"/>
      </w:rPr>
    </w:lvl>
    <w:lvl w:ilvl="1" w:tentative="0">
      <w:start w:val="2"/>
      <w:numFmt w:val="decimal"/>
      <w:lvlText w:val="%1.%2"/>
      <w:lvlJc w:val="left"/>
      <w:pPr>
        <w:ind w:hanging="584"/>
      </w:pPr>
      <w:rPr>
        <w:rFonts w:hint="default" w:cs="Times New Roman"/>
      </w:rPr>
    </w:lvl>
    <w:lvl w:ilvl="2" w:tentative="0">
      <w:start w:val="1"/>
      <w:numFmt w:val="decimal"/>
      <w:lvlText w:val="%1.%2.%3"/>
      <w:lvlJc w:val="left"/>
      <w:pPr>
        <w:ind w:hanging="584"/>
      </w:pPr>
      <w:rPr>
        <w:rFonts w:hint="default" w:ascii="Times New Roman" w:hAnsi="Times New Roman" w:eastAsia="Times New Roman" w:cs="Times New Roman"/>
        <w:w w:val="99"/>
        <w:sz w:val="26"/>
        <w:szCs w:val="26"/>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4">
    <w:nsid w:val="60D70BCA"/>
    <w:multiLevelType w:val="singleLevel"/>
    <w:tmpl w:val="60D70BCA"/>
    <w:lvl w:ilvl="0" w:tentative="0">
      <w:start w:val="1"/>
      <w:numFmt w:val="decimal"/>
      <w:suff w:val="nothing"/>
      <w:lvlText w:val="（%1）"/>
      <w:lvlJc w:val="left"/>
    </w:lvl>
  </w:abstractNum>
  <w:abstractNum w:abstractNumId="5">
    <w:nsid w:val="681D78A4"/>
    <w:multiLevelType w:val="multilevel"/>
    <w:tmpl w:val="681D78A4"/>
    <w:lvl w:ilvl="0" w:tentative="0">
      <w:start w:val="2"/>
      <w:numFmt w:val="decimal"/>
      <w:lvlText w:val="%1"/>
      <w:lvlJc w:val="left"/>
      <w:pPr>
        <w:ind w:hanging="648"/>
      </w:pPr>
      <w:rPr>
        <w:rFonts w:hint="default" w:cs="Times New Roman"/>
      </w:rPr>
    </w:lvl>
    <w:lvl w:ilvl="1" w:tentative="0">
      <w:start w:val="1"/>
      <w:numFmt w:val="decimal"/>
      <w:lvlText w:val="%1.%2"/>
      <w:lvlJc w:val="left"/>
      <w:pPr>
        <w:ind w:hanging="648"/>
      </w:pPr>
      <w:rPr>
        <w:rFonts w:hint="default" w:cs="Times New Roman"/>
      </w:rPr>
    </w:lvl>
    <w:lvl w:ilvl="2" w:tentative="0">
      <w:start w:val="1"/>
      <w:numFmt w:val="decimal"/>
      <w:lvlText w:val="%1.%2.%3"/>
      <w:lvlJc w:val="left"/>
      <w:pPr>
        <w:ind w:hanging="648"/>
      </w:pPr>
      <w:rPr>
        <w:rFonts w:hint="default" w:cs="Times New Roman" w:asciiTheme="minorEastAsia" w:hAnsiTheme="minorEastAsia" w:eastAsiaTheme="minorEastAsia"/>
        <w:w w:val="99"/>
        <w:sz w:val="26"/>
        <w:szCs w:val="26"/>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num w:numId="1">
    <w:abstractNumId w:val="0"/>
  </w:num>
  <w:num w:numId="2">
    <w:abstractNumId w:val="1"/>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720"/>
  <w:drawingGridHorizontalSpacing w:val="110"/>
  <w:noPunctuationKerning w:val="1"/>
  <w:characterSpacingControl w:val="doNotCompress"/>
  <w:noLineBreaksAfter w:lang="zh-CN" w:val="$([{£¥·‘“〈《「『【〔〖〝﹙﹛﹝＄（．［｛￡￥"/>
  <w:noLineBreaksBefore w:lang="zh-CN" w:val="!%),.:;&gt;?]}¢¨°·ˇˉ―‖’”…‰′″›℃∶、。〃〉》」』】〕〗〞︶︺︾﹀﹄﹚﹜﹞！＂％＇），．：；？］｀｜｝～￠"/>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ZGZiNzZiNDVlOGViOWVmM2JhOTY0NGJkNjUyYzgifQ=="/>
  </w:docVars>
  <w:rsids>
    <w:rsidRoot w:val="00475148"/>
    <w:rsid w:val="00004534"/>
    <w:rsid w:val="000174C0"/>
    <w:rsid w:val="00017988"/>
    <w:rsid w:val="000315D2"/>
    <w:rsid w:val="000328B3"/>
    <w:rsid w:val="00047371"/>
    <w:rsid w:val="0004797E"/>
    <w:rsid w:val="00047EAE"/>
    <w:rsid w:val="000521BD"/>
    <w:rsid w:val="00067117"/>
    <w:rsid w:val="00070B42"/>
    <w:rsid w:val="00070FEC"/>
    <w:rsid w:val="00076E33"/>
    <w:rsid w:val="000833FE"/>
    <w:rsid w:val="00091CB7"/>
    <w:rsid w:val="00095100"/>
    <w:rsid w:val="000A2940"/>
    <w:rsid w:val="000A5C4E"/>
    <w:rsid w:val="000A6C51"/>
    <w:rsid w:val="000B0CC4"/>
    <w:rsid w:val="000B14EE"/>
    <w:rsid w:val="000B2550"/>
    <w:rsid w:val="000B4C34"/>
    <w:rsid w:val="000D4A85"/>
    <w:rsid w:val="000E3B10"/>
    <w:rsid w:val="000E5F14"/>
    <w:rsid w:val="000F18A8"/>
    <w:rsid w:val="000F2EE6"/>
    <w:rsid w:val="000F3A5C"/>
    <w:rsid w:val="000F424F"/>
    <w:rsid w:val="000F4DAD"/>
    <w:rsid w:val="00101AED"/>
    <w:rsid w:val="0010647E"/>
    <w:rsid w:val="00106935"/>
    <w:rsid w:val="001123B3"/>
    <w:rsid w:val="00112C29"/>
    <w:rsid w:val="00122AA0"/>
    <w:rsid w:val="00123BB9"/>
    <w:rsid w:val="0012482A"/>
    <w:rsid w:val="00124968"/>
    <w:rsid w:val="001312B4"/>
    <w:rsid w:val="00143E96"/>
    <w:rsid w:val="001463CA"/>
    <w:rsid w:val="00147A61"/>
    <w:rsid w:val="00160658"/>
    <w:rsid w:val="001606CF"/>
    <w:rsid w:val="00164F3B"/>
    <w:rsid w:val="00165B82"/>
    <w:rsid w:val="00170E03"/>
    <w:rsid w:val="00174C6C"/>
    <w:rsid w:val="00176545"/>
    <w:rsid w:val="00176DEF"/>
    <w:rsid w:val="00181410"/>
    <w:rsid w:val="00190F8C"/>
    <w:rsid w:val="001A2C53"/>
    <w:rsid w:val="001A70BE"/>
    <w:rsid w:val="001C0758"/>
    <w:rsid w:val="001C2D64"/>
    <w:rsid w:val="001D5509"/>
    <w:rsid w:val="001E05B1"/>
    <w:rsid w:val="001E30A4"/>
    <w:rsid w:val="001E5EFC"/>
    <w:rsid w:val="001F6590"/>
    <w:rsid w:val="00200145"/>
    <w:rsid w:val="0020393D"/>
    <w:rsid w:val="00207E25"/>
    <w:rsid w:val="00212704"/>
    <w:rsid w:val="0022363A"/>
    <w:rsid w:val="00233432"/>
    <w:rsid w:val="00236E6A"/>
    <w:rsid w:val="002407BE"/>
    <w:rsid w:val="00247B46"/>
    <w:rsid w:val="00250ECE"/>
    <w:rsid w:val="00255D3D"/>
    <w:rsid w:val="00262134"/>
    <w:rsid w:val="00265502"/>
    <w:rsid w:val="002734EF"/>
    <w:rsid w:val="0028313B"/>
    <w:rsid w:val="0028708E"/>
    <w:rsid w:val="00297362"/>
    <w:rsid w:val="002A494D"/>
    <w:rsid w:val="002C4F74"/>
    <w:rsid w:val="002C676D"/>
    <w:rsid w:val="002D6F7C"/>
    <w:rsid w:val="002E20FC"/>
    <w:rsid w:val="002E4898"/>
    <w:rsid w:val="003013AE"/>
    <w:rsid w:val="00302A43"/>
    <w:rsid w:val="00307B49"/>
    <w:rsid w:val="00307F8D"/>
    <w:rsid w:val="003103CE"/>
    <w:rsid w:val="00311020"/>
    <w:rsid w:val="003253A0"/>
    <w:rsid w:val="00333B62"/>
    <w:rsid w:val="003352E9"/>
    <w:rsid w:val="0033607B"/>
    <w:rsid w:val="0034046C"/>
    <w:rsid w:val="00342312"/>
    <w:rsid w:val="00343F69"/>
    <w:rsid w:val="003475AC"/>
    <w:rsid w:val="00354079"/>
    <w:rsid w:val="00355DF1"/>
    <w:rsid w:val="00362999"/>
    <w:rsid w:val="00363389"/>
    <w:rsid w:val="0036381D"/>
    <w:rsid w:val="00364E0B"/>
    <w:rsid w:val="00365DA1"/>
    <w:rsid w:val="00371E70"/>
    <w:rsid w:val="00374E1D"/>
    <w:rsid w:val="0037632A"/>
    <w:rsid w:val="00377D3E"/>
    <w:rsid w:val="00382CA0"/>
    <w:rsid w:val="0038311A"/>
    <w:rsid w:val="00386A0C"/>
    <w:rsid w:val="00390985"/>
    <w:rsid w:val="00394EC1"/>
    <w:rsid w:val="003967BF"/>
    <w:rsid w:val="003A385E"/>
    <w:rsid w:val="003A6FD8"/>
    <w:rsid w:val="003A731A"/>
    <w:rsid w:val="003B42BF"/>
    <w:rsid w:val="003C2B94"/>
    <w:rsid w:val="003E0176"/>
    <w:rsid w:val="003E617D"/>
    <w:rsid w:val="003E7264"/>
    <w:rsid w:val="003F2398"/>
    <w:rsid w:val="003F7725"/>
    <w:rsid w:val="00403523"/>
    <w:rsid w:val="0040485E"/>
    <w:rsid w:val="0040616A"/>
    <w:rsid w:val="00406EAC"/>
    <w:rsid w:val="00415440"/>
    <w:rsid w:val="00420713"/>
    <w:rsid w:val="0042073D"/>
    <w:rsid w:val="00420D14"/>
    <w:rsid w:val="00421034"/>
    <w:rsid w:val="00435EC7"/>
    <w:rsid w:val="00443ED6"/>
    <w:rsid w:val="00445439"/>
    <w:rsid w:val="00446193"/>
    <w:rsid w:val="004511F0"/>
    <w:rsid w:val="00453967"/>
    <w:rsid w:val="00455863"/>
    <w:rsid w:val="00457830"/>
    <w:rsid w:val="00462669"/>
    <w:rsid w:val="00463629"/>
    <w:rsid w:val="0046511C"/>
    <w:rsid w:val="00473F9A"/>
    <w:rsid w:val="00474787"/>
    <w:rsid w:val="00475148"/>
    <w:rsid w:val="00481528"/>
    <w:rsid w:val="00482BA9"/>
    <w:rsid w:val="00486E48"/>
    <w:rsid w:val="00492097"/>
    <w:rsid w:val="004A2857"/>
    <w:rsid w:val="004B39E5"/>
    <w:rsid w:val="004C2248"/>
    <w:rsid w:val="004C3E00"/>
    <w:rsid w:val="004C41D4"/>
    <w:rsid w:val="004D2BBD"/>
    <w:rsid w:val="004D75F6"/>
    <w:rsid w:val="004E5399"/>
    <w:rsid w:val="004E6819"/>
    <w:rsid w:val="004F7492"/>
    <w:rsid w:val="00500CDD"/>
    <w:rsid w:val="00507453"/>
    <w:rsid w:val="00511120"/>
    <w:rsid w:val="00511BBC"/>
    <w:rsid w:val="00512D01"/>
    <w:rsid w:val="005133E8"/>
    <w:rsid w:val="00513913"/>
    <w:rsid w:val="005234D0"/>
    <w:rsid w:val="00523A79"/>
    <w:rsid w:val="0052687E"/>
    <w:rsid w:val="0053159F"/>
    <w:rsid w:val="00545F3C"/>
    <w:rsid w:val="0054620B"/>
    <w:rsid w:val="00550DC4"/>
    <w:rsid w:val="00550E75"/>
    <w:rsid w:val="00553DA0"/>
    <w:rsid w:val="00564991"/>
    <w:rsid w:val="00594CC7"/>
    <w:rsid w:val="005A683B"/>
    <w:rsid w:val="005B436A"/>
    <w:rsid w:val="005B6EAA"/>
    <w:rsid w:val="005C3CA0"/>
    <w:rsid w:val="005C50DB"/>
    <w:rsid w:val="005D2B98"/>
    <w:rsid w:val="005D518F"/>
    <w:rsid w:val="005E1D20"/>
    <w:rsid w:val="005E2A8F"/>
    <w:rsid w:val="005F4736"/>
    <w:rsid w:val="005F57F4"/>
    <w:rsid w:val="0060377F"/>
    <w:rsid w:val="00605BFC"/>
    <w:rsid w:val="00615C85"/>
    <w:rsid w:val="006172E0"/>
    <w:rsid w:val="00620535"/>
    <w:rsid w:val="00621937"/>
    <w:rsid w:val="0063773F"/>
    <w:rsid w:val="0064450C"/>
    <w:rsid w:val="00645AA8"/>
    <w:rsid w:val="00651E7E"/>
    <w:rsid w:val="00662F17"/>
    <w:rsid w:val="00663804"/>
    <w:rsid w:val="00664E0B"/>
    <w:rsid w:val="00671377"/>
    <w:rsid w:val="00673E65"/>
    <w:rsid w:val="006814C9"/>
    <w:rsid w:val="0068222D"/>
    <w:rsid w:val="0068288D"/>
    <w:rsid w:val="006859FF"/>
    <w:rsid w:val="00687A7A"/>
    <w:rsid w:val="00687ECC"/>
    <w:rsid w:val="006924F4"/>
    <w:rsid w:val="00693B3B"/>
    <w:rsid w:val="00694184"/>
    <w:rsid w:val="00694CED"/>
    <w:rsid w:val="006A29D1"/>
    <w:rsid w:val="006A45B4"/>
    <w:rsid w:val="006A54B0"/>
    <w:rsid w:val="006A6286"/>
    <w:rsid w:val="006B0482"/>
    <w:rsid w:val="006B0A4C"/>
    <w:rsid w:val="006B21FA"/>
    <w:rsid w:val="006B25EC"/>
    <w:rsid w:val="006D6A13"/>
    <w:rsid w:val="006E76A8"/>
    <w:rsid w:val="006F18DA"/>
    <w:rsid w:val="006F2167"/>
    <w:rsid w:val="006F4F7F"/>
    <w:rsid w:val="006F7A2A"/>
    <w:rsid w:val="007078B5"/>
    <w:rsid w:val="00714310"/>
    <w:rsid w:val="00717BE7"/>
    <w:rsid w:val="0072238D"/>
    <w:rsid w:val="00742AC1"/>
    <w:rsid w:val="00742D59"/>
    <w:rsid w:val="00744F3B"/>
    <w:rsid w:val="007460F9"/>
    <w:rsid w:val="00773313"/>
    <w:rsid w:val="00785DC5"/>
    <w:rsid w:val="00787A13"/>
    <w:rsid w:val="00790B4C"/>
    <w:rsid w:val="00793D34"/>
    <w:rsid w:val="007A378E"/>
    <w:rsid w:val="007A3856"/>
    <w:rsid w:val="007A5D60"/>
    <w:rsid w:val="007B116D"/>
    <w:rsid w:val="007B61AD"/>
    <w:rsid w:val="007C29B8"/>
    <w:rsid w:val="007C3FBB"/>
    <w:rsid w:val="007C5439"/>
    <w:rsid w:val="007C6204"/>
    <w:rsid w:val="007D43A3"/>
    <w:rsid w:val="007E366D"/>
    <w:rsid w:val="007E6988"/>
    <w:rsid w:val="007F3B05"/>
    <w:rsid w:val="007F57D7"/>
    <w:rsid w:val="007F7EF6"/>
    <w:rsid w:val="0080686F"/>
    <w:rsid w:val="00806A7D"/>
    <w:rsid w:val="00820107"/>
    <w:rsid w:val="008309C8"/>
    <w:rsid w:val="00830F93"/>
    <w:rsid w:val="008331B0"/>
    <w:rsid w:val="00835989"/>
    <w:rsid w:val="00840934"/>
    <w:rsid w:val="008421F7"/>
    <w:rsid w:val="00845BF6"/>
    <w:rsid w:val="00853EB7"/>
    <w:rsid w:val="00854532"/>
    <w:rsid w:val="008576F6"/>
    <w:rsid w:val="00860C2B"/>
    <w:rsid w:val="008620D5"/>
    <w:rsid w:val="008631F6"/>
    <w:rsid w:val="00864130"/>
    <w:rsid w:val="00873C1D"/>
    <w:rsid w:val="008825D2"/>
    <w:rsid w:val="00883EFD"/>
    <w:rsid w:val="00886489"/>
    <w:rsid w:val="00891C3D"/>
    <w:rsid w:val="008A0121"/>
    <w:rsid w:val="008A4289"/>
    <w:rsid w:val="008A4703"/>
    <w:rsid w:val="008A4A54"/>
    <w:rsid w:val="008B2706"/>
    <w:rsid w:val="008B4DC5"/>
    <w:rsid w:val="008B76FC"/>
    <w:rsid w:val="008D1064"/>
    <w:rsid w:val="008E1D2A"/>
    <w:rsid w:val="008E4D84"/>
    <w:rsid w:val="008F4F60"/>
    <w:rsid w:val="00900F96"/>
    <w:rsid w:val="00900FF4"/>
    <w:rsid w:val="009017B9"/>
    <w:rsid w:val="0090407E"/>
    <w:rsid w:val="009233E5"/>
    <w:rsid w:val="009310DF"/>
    <w:rsid w:val="00936DC5"/>
    <w:rsid w:val="00943B39"/>
    <w:rsid w:val="00947F81"/>
    <w:rsid w:val="00954A99"/>
    <w:rsid w:val="00956E77"/>
    <w:rsid w:val="00957999"/>
    <w:rsid w:val="0097239A"/>
    <w:rsid w:val="009769EF"/>
    <w:rsid w:val="0098657C"/>
    <w:rsid w:val="00994B52"/>
    <w:rsid w:val="009A26B2"/>
    <w:rsid w:val="009A6AD5"/>
    <w:rsid w:val="009B3135"/>
    <w:rsid w:val="009B7E6D"/>
    <w:rsid w:val="009C2F39"/>
    <w:rsid w:val="009C3D16"/>
    <w:rsid w:val="009D5B4A"/>
    <w:rsid w:val="009D628E"/>
    <w:rsid w:val="009E63B7"/>
    <w:rsid w:val="00A00B30"/>
    <w:rsid w:val="00A12016"/>
    <w:rsid w:val="00A1340C"/>
    <w:rsid w:val="00A224DE"/>
    <w:rsid w:val="00A25716"/>
    <w:rsid w:val="00A3011C"/>
    <w:rsid w:val="00A32E16"/>
    <w:rsid w:val="00A41082"/>
    <w:rsid w:val="00A43900"/>
    <w:rsid w:val="00A43F7A"/>
    <w:rsid w:val="00A5012D"/>
    <w:rsid w:val="00A52227"/>
    <w:rsid w:val="00A6187B"/>
    <w:rsid w:val="00A64773"/>
    <w:rsid w:val="00A66830"/>
    <w:rsid w:val="00A73407"/>
    <w:rsid w:val="00A74C37"/>
    <w:rsid w:val="00AA07A3"/>
    <w:rsid w:val="00AA533F"/>
    <w:rsid w:val="00AB059C"/>
    <w:rsid w:val="00AB5CDA"/>
    <w:rsid w:val="00AB5F0F"/>
    <w:rsid w:val="00AC0534"/>
    <w:rsid w:val="00AC59AB"/>
    <w:rsid w:val="00AC7C87"/>
    <w:rsid w:val="00AD2595"/>
    <w:rsid w:val="00AD3BD4"/>
    <w:rsid w:val="00AE6EC3"/>
    <w:rsid w:val="00AF1B6B"/>
    <w:rsid w:val="00AF235A"/>
    <w:rsid w:val="00AF6576"/>
    <w:rsid w:val="00B023F9"/>
    <w:rsid w:val="00B17BC2"/>
    <w:rsid w:val="00B210C7"/>
    <w:rsid w:val="00B22ECC"/>
    <w:rsid w:val="00B24DAF"/>
    <w:rsid w:val="00B302B6"/>
    <w:rsid w:val="00B30DA8"/>
    <w:rsid w:val="00B43176"/>
    <w:rsid w:val="00B43DDB"/>
    <w:rsid w:val="00B46F34"/>
    <w:rsid w:val="00B624CB"/>
    <w:rsid w:val="00B6521A"/>
    <w:rsid w:val="00B65DB8"/>
    <w:rsid w:val="00B673EC"/>
    <w:rsid w:val="00B84F5E"/>
    <w:rsid w:val="00B855DE"/>
    <w:rsid w:val="00B90EA9"/>
    <w:rsid w:val="00BA662B"/>
    <w:rsid w:val="00BC03CE"/>
    <w:rsid w:val="00BC1C78"/>
    <w:rsid w:val="00BC3FC1"/>
    <w:rsid w:val="00BC5D93"/>
    <w:rsid w:val="00BD09D8"/>
    <w:rsid w:val="00BD35D2"/>
    <w:rsid w:val="00BD43CD"/>
    <w:rsid w:val="00BD44FC"/>
    <w:rsid w:val="00BD6671"/>
    <w:rsid w:val="00BE2292"/>
    <w:rsid w:val="00BE3EC3"/>
    <w:rsid w:val="00BE41E4"/>
    <w:rsid w:val="00C01F1F"/>
    <w:rsid w:val="00C02511"/>
    <w:rsid w:val="00C06D1A"/>
    <w:rsid w:val="00C12719"/>
    <w:rsid w:val="00C12802"/>
    <w:rsid w:val="00C2472F"/>
    <w:rsid w:val="00C32024"/>
    <w:rsid w:val="00C32D58"/>
    <w:rsid w:val="00C4375E"/>
    <w:rsid w:val="00C4615A"/>
    <w:rsid w:val="00C5669D"/>
    <w:rsid w:val="00C56F17"/>
    <w:rsid w:val="00C62DCF"/>
    <w:rsid w:val="00C678B7"/>
    <w:rsid w:val="00C714C2"/>
    <w:rsid w:val="00C817D7"/>
    <w:rsid w:val="00C82349"/>
    <w:rsid w:val="00C828E9"/>
    <w:rsid w:val="00C84E43"/>
    <w:rsid w:val="00C93AA4"/>
    <w:rsid w:val="00C962D2"/>
    <w:rsid w:val="00C9726F"/>
    <w:rsid w:val="00CB3783"/>
    <w:rsid w:val="00CB4F34"/>
    <w:rsid w:val="00CD1462"/>
    <w:rsid w:val="00CD34DA"/>
    <w:rsid w:val="00CD6807"/>
    <w:rsid w:val="00CD732A"/>
    <w:rsid w:val="00CE3844"/>
    <w:rsid w:val="00CE62A0"/>
    <w:rsid w:val="00CF274D"/>
    <w:rsid w:val="00D02CFC"/>
    <w:rsid w:val="00D04448"/>
    <w:rsid w:val="00D04550"/>
    <w:rsid w:val="00D200B9"/>
    <w:rsid w:val="00D252BD"/>
    <w:rsid w:val="00D3491D"/>
    <w:rsid w:val="00D42D7C"/>
    <w:rsid w:val="00D62007"/>
    <w:rsid w:val="00D63DF8"/>
    <w:rsid w:val="00D65BEA"/>
    <w:rsid w:val="00D70899"/>
    <w:rsid w:val="00D71960"/>
    <w:rsid w:val="00D738F8"/>
    <w:rsid w:val="00D8198F"/>
    <w:rsid w:val="00D8519B"/>
    <w:rsid w:val="00D925CC"/>
    <w:rsid w:val="00DA0611"/>
    <w:rsid w:val="00DA4189"/>
    <w:rsid w:val="00DB010D"/>
    <w:rsid w:val="00DB0D0B"/>
    <w:rsid w:val="00DB2351"/>
    <w:rsid w:val="00DB3B0F"/>
    <w:rsid w:val="00DB6CDF"/>
    <w:rsid w:val="00DC0348"/>
    <w:rsid w:val="00DD2361"/>
    <w:rsid w:val="00DD3A82"/>
    <w:rsid w:val="00DF06DF"/>
    <w:rsid w:val="00DF150E"/>
    <w:rsid w:val="00DF25B7"/>
    <w:rsid w:val="00DF5E12"/>
    <w:rsid w:val="00E0127F"/>
    <w:rsid w:val="00E314D5"/>
    <w:rsid w:val="00E40566"/>
    <w:rsid w:val="00E426F2"/>
    <w:rsid w:val="00E468ED"/>
    <w:rsid w:val="00E52688"/>
    <w:rsid w:val="00E54197"/>
    <w:rsid w:val="00E548F9"/>
    <w:rsid w:val="00E61AAC"/>
    <w:rsid w:val="00E62449"/>
    <w:rsid w:val="00E73247"/>
    <w:rsid w:val="00E81DA0"/>
    <w:rsid w:val="00E86769"/>
    <w:rsid w:val="00E902A4"/>
    <w:rsid w:val="00E917D3"/>
    <w:rsid w:val="00EA00A7"/>
    <w:rsid w:val="00EA29D6"/>
    <w:rsid w:val="00EA3260"/>
    <w:rsid w:val="00EA6969"/>
    <w:rsid w:val="00EB3ED3"/>
    <w:rsid w:val="00EC36E8"/>
    <w:rsid w:val="00EC52FA"/>
    <w:rsid w:val="00ED1CEE"/>
    <w:rsid w:val="00ED6534"/>
    <w:rsid w:val="00EE37C1"/>
    <w:rsid w:val="00EE50FD"/>
    <w:rsid w:val="00EF34D8"/>
    <w:rsid w:val="00EF74B1"/>
    <w:rsid w:val="00F30D9E"/>
    <w:rsid w:val="00F502C1"/>
    <w:rsid w:val="00F539CB"/>
    <w:rsid w:val="00F5526D"/>
    <w:rsid w:val="00F658FE"/>
    <w:rsid w:val="00F6742C"/>
    <w:rsid w:val="00F70820"/>
    <w:rsid w:val="00F75FFA"/>
    <w:rsid w:val="00F9012E"/>
    <w:rsid w:val="00F91595"/>
    <w:rsid w:val="00F9444A"/>
    <w:rsid w:val="00F9494A"/>
    <w:rsid w:val="00F973C8"/>
    <w:rsid w:val="00FA047F"/>
    <w:rsid w:val="00FB72A2"/>
    <w:rsid w:val="00FC1180"/>
    <w:rsid w:val="00FD1729"/>
    <w:rsid w:val="00FD1C09"/>
    <w:rsid w:val="00FE3827"/>
    <w:rsid w:val="00FE64E9"/>
    <w:rsid w:val="00FF0332"/>
    <w:rsid w:val="00FF090D"/>
    <w:rsid w:val="00FF456B"/>
    <w:rsid w:val="018F338B"/>
    <w:rsid w:val="02BC66D7"/>
    <w:rsid w:val="02C46BE6"/>
    <w:rsid w:val="04236813"/>
    <w:rsid w:val="042D0399"/>
    <w:rsid w:val="04F30B42"/>
    <w:rsid w:val="051107AA"/>
    <w:rsid w:val="055D1C44"/>
    <w:rsid w:val="056A55DF"/>
    <w:rsid w:val="059A2FC0"/>
    <w:rsid w:val="068B1947"/>
    <w:rsid w:val="06EC0F50"/>
    <w:rsid w:val="077E37CF"/>
    <w:rsid w:val="09483CBE"/>
    <w:rsid w:val="0976271F"/>
    <w:rsid w:val="09E95187"/>
    <w:rsid w:val="09E95816"/>
    <w:rsid w:val="0A0B6B4A"/>
    <w:rsid w:val="0A411BD2"/>
    <w:rsid w:val="0A670727"/>
    <w:rsid w:val="0B3D6816"/>
    <w:rsid w:val="0B9559D8"/>
    <w:rsid w:val="0BB902C4"/>
    <w:rsid w:val="0C1E5D53"/>
    <w:rsid w:val="0CC96750"/>
    <w:rsid w:val="0D540712"/>
    <w:rsid w:val="0D5B2460"/>
    <w:rsid w:val="0F046ECF"/>
    <w:rsid w:val="12130805"/>
    <w:rsid w:val="12ED66D1"/>
    <w:rsid w:val="1337475C"/>
    <w:rsid w:val="13462B2C"/>
    <w:rsid w:val="136A03D0"/>
    <w:rsid w:val="13874F66"/>
    <w:rsid w:val="14285D70"/>
    <w:rsid w:val="15EE20C7"/>
    <w:rsid w:val="16960E39"/>
    <w:rsid w:val="17437FF1"/>
    <w:rsid w:val="174610DF"/>
    <w:rsid w:val="178B0F18"/>
    <w:rsid w:val="181B2E4D"/>
    <w:rsid w:val="187703A5"/>
    <w:rsid w:val="18D13D99"/>
    <w:rsid w:val="19985B5A"/>
    <w:rsid w:val="19A0447A"/>
    <w:rsid w:val="19AF769E"/>
    <w:rsid w:val="19B9019D"/>
    <w:rsid w:val="1A3305C8"/>
    <w:rsid w:val="1A800930"/>
    <w:rsid w:val="1A8D184F"/>
    <w:rsid w:val="1AA63211"/>
    <w:rsid w:val="1BBF5944"/>
    <w:rsid w:val="1CD77269"/>
    <w:rsid w:val="1D407904"/>
    <w:rsid w:val="1DAD0A3A"/>
    <w:rsid w:val="1DBE25C1"/>
    <w:rsid w:val="1F3B7B94"/>
    <w:rsid w:val="1F622FD1"/>
    <w:rsid w:val="1F68187C"/>
    <w:rsid w:val="1FC860A9"/>
    <w:rsid w:val="20B4681C"/>
    <w:rsid w:val="21E54340"/>
    <w:rsid w:val="21EA0084"/>
    <w:rsid w:val="21FE03C0"/>
    <w:rsid w:val="2233028C"/>
    <w:rsid w:val="2248192A"/>
    <w:rsid w:val="22E5357A"/>
    <w:rsid w:val="23A50AE1"/>
    <w:rsid w:val="23DD42B7"/>
    <w:rsid w:val="25122946"/>
    <w:rsid w:val="253503FD"/>
    <w:rsid w:val="256545AB"/>
    <w:rsid w:val="25AE19DE"/>
    <w:rsid w:val="25AF2F36"/>
    <w:rsid w:val="25D833A4"/>
    <w:rsid w:val="26762F16"/>
    <w:rsid w:val="27F13AF3"/>
    <w:rsid w:val="2809129B"/>
    <w:rsid w:val="284D250E"/>
    <w:rsid w:val="28634737"/>
    <w:rsid w:val="28A34CF5"/>
    <w:rsid w:val="28A75732"/>
    <w:rsid w:val="29955B8E"/>
    <w:rsid w:val="2B571E96"/>
    <w:rsid w:val="2B597689"/>
    <w:rsid w:val="2B8524F6"/>
    <w:rsid w:val="2B880662"/>
    <w:rsid w:val="2C411D15"/>
    <w:rsid w:val="2C6B0BF1"/>
    <w:rsid w:val="2CC5701E"/>
    <w:rsid w:val="2D250645"/>
    <w:rsid w:val="2D8611F7"/>
    <w:rsid w:val="2DF75FAF"/>
    <w:rsid w:val="2E1E4123"/>
    <w:rsid w:val="2E4377E9"/>
    <w:rsid w:val="2EBE445B"/>
    <w:rsid w:val="2F9658A9"/>
    <w:rsid w:val="2FE707F2"/>
    <w:rsid w:val="2FFB1443"/>
    <w:rsid w:val="307E7F5C"/>
    <w:rsid w:val="30CC6A23"/>
    <w:rsid w:val="30D901B3"/>
    <w:rsid w:val="312B2859"/>
    <w:rsid w:val="313A2746"/>
    <w:rsid w:val="318873D1"/>
    <w:rsid w:val="31E65E64"/>
    <w:rsid w:val="322C4FB7"/>
    <w:rsid w:val="32883F14"/>
    <w:rsid w:val="32E21B6A"/>
    <w:rsid w:val="33F378E6"/>
    <w:rsid w:val="342E33CD"/>
    <w:rsid w:val="34D14C22"/>
    <w:rsid w:val="34FF2AA3"/>
    <w:rsid w:val="3573333D"/>
    <w:rsid w:val="360A7AFE"/>
    <w:rsid w:val="363E233E"/>
    <w:rsid w:val="364313A0"/>
    <w:rsid w:val="365F53D6"/>
    <w:rsid w:val="367669D6"/>
    <w:rsid w:val="370C4F64"/>
    <w:rsid w:val="371E461C"/>
    <w:rsid w:val="3AA54DCD"/>
    <w:rsid w:val="3B07477C"/>
    <w:rsid w:val="3B9143D0"/>
    <w:rsid w:val="3BC152B7"/>
    <w:rsid w:val="3BEF199A"/>
    <w:rsid w:val="3C225EF2"/>
    <w:rsid w:val="3C990EC4"/>
    <w:rsid w:val="3CAC3116"/>
    <w:rsid w:val="3CF63FBA"/>
    <w:rsid w:val="3E8C3BDD"/>
    <w:rsid w:val="3EA24DF5"/>
    <w:rsid w:val="3EC91575"/>
    <w:rsid w:val="3F2E652B"/>
    <w:rsid w:val="40506BB3"/>
    <w:rsid w:val="408D4C41"/>
    <w:rsid w:val="40A379D5"/>
    <w:rsid w:val="40AA30BF"/>
    <w:rsid w:val="40BB4E4D"/>
    <w:rsid w:val="4187702A"/>
    <w:rsid w:val="41C043B0"/>
    <w:rsid w:val="41ED2CD4"/>
    <w:rsid w:val="42266EB6"/>
    <w:rsid w:val="42626533"/>
    <w:rsid w:val="43B47B10"/>
    <w:rsid w:val="43BC5618"/>
    <w:rsid w:val="43CA0F6D"/>
    <w:rsid w:val="444A38B9"/>
    <w:rsid w:val="450B526E"/>
    <w:rsid w:val="46B573BE"/>
    <w:rsid w:val="473A4233"/>
    <w:rsid w:val="47773677"/>
    <w:rsid w:val="479764A3"/>
    <w:rsid w:val="479E66F3"/>
    <w:rsid w:val="47DB5CF2"/>
    <w:rsid w:val="47F7140E"/>
    <w:rsid w:val="48285599"/>
    <w:rsid w:val="485B699D"/>
    <w:rsid w:val="4883485C"/>
    <w:rsid w:val="4AC24CC8"/>
    <w:rsid w:val="4ACC02F3"/>
    <w:rsid w:val="4B202D3E"/>
    <w:rsid w:val="4B335CAB"/>
    <w:rsid w:val="4BEF403B"/>
    <w:rsid w:val="4C1E09A1"/>
    <w:rsid w:val="4CAC6DC5"/>
    <w:rsid w:val="4DDA1000"/>
    <w:rsid w:val="4DFB36DC"/>
    <w:rsid w:val="4ED71C81"/>
    <w:rsid w:val="4F5B753D"/>
    <w:rsid w:val="4F667FCD"/>
    <w:rsid w:val="4F684C0B"/>
    <w:rsid w:val="50894566"/>
    <w:rsid w:val="517F203A"/>
    <w:rsid w:val="51B072F8"/>
    <w:rsid w:val="524B5D5C"/>
    <w:rsid w:val="52773D6F"/>
    <w:rsid w:val="53041700"/>
    <w:rsid w:val="536819E0"/>
    <w:rsid w:val="543A6E9A"/>
    <w:rsid w:val="544B0C87"/>
    <w:rsid w:val="55B30D2D"/>
    <w:rsid w:val="55C70E9E"/>
    <w:rsid w:val="56016DF6"/>
    <w:rsid w:val="56F4024C"/>
    <w:rsid w:val="575B574A"/>
    <w:rsid w:val="575F67C5"/>
    <w:rsid w:val="58A43D0C"/>
    <w:rsid w:val="58BB3263"/>
    <w:rsid w:val="58D2343F"/>
    <w:rsid w:val="59297636"/>
    <w:rsid w:val="59AB6E78"/>
    <w:rsid w:val="59E82B3D"/>
    <w:rsid w:val="5A712CB8"/>
    <w:rsid w:val="5B102CFC"/>
    <w:rsid w:val="5B6B3389"/>
    <w:rsid w:val="5BA93B47"/>
    <w:rsid w:val="5C730813"/>
    <w:rsid w:val="5C936557"/>
    <w:rsid w:val="5C965F57"/>
    <w:rsid w:val="5CB15C5A"/>
    <w:rsid w:val="5CCF7293"/>
    <w:rsid w:val="5E8E3A37"/>
    <w:rsid w:val="5FA3057E"/>
    <w:rsid w:val="5FE365E0"/>
    <w:rsid w:val="606754C2"/>
    <w:rsid w:val="60C92174"/>
    <w:rsid w:val="60E13678"/>
    <w:rsid w:val="61942DA0"/>
    <w:rsid w:val="61C60977"/>
    <w:rsid w:val="6223105B"/>
    <w:rsid w:val="63087D04"/>
    <w:rsid w:val="6369416F"/>
    <w:rsid w:val="63771AD5"/>
    <w:rsid w:val="64EE0044"/>
    <w:rsid w:val="65D5573B"/>
    <w:rsid w:val="65E6543F"/>
    <w:rsid w:val="65FC5051"/>
    <w:rsid w:val="66675E78"/>
    <w:rsid w:val="66D21CD3"/>
    <w:rsid w:val="67721FDF"/>
    <w:rsid w:val="6820606B"/>
    <w:rsid w:val="6835390C"/>
    <w:rsid w:val="68BE34EA"/>
    <w:rsid w:val="68C7523B"/>
    <w:rsid w:val="69191395"/>
    <w:rsid w:val="691B396C"/>
    <w:rsid w:val="69300671"/>
    <w:rsid w:val="6A5149E0"/>
    <w:rsid w:val="6A75724E"/>
    <w:rsid w:val="6B3D2C6A"/>
    <w:rsid w:val="6C0E0407"/>
    <w:rsid w:val="6CC25972"/>
    <w:rsid w:val="6D0114C2"/>
    <w:rsid w:val="6DFB23D9"/>
    <w:rsid w:val="6E9C5689"/>
    <w:rsid w:val="6FC510A5"/>
    <w:rsid w:val="707A450F"/>
    <w:rsid w:val="70B6435B"/>
    <w:rsid w:val="70BA6646"/>
    <w:rsid w:val="715738BB"/>
    <w:rsid w:val="73874845"/>
    <w:rsid w:val="741708C9"/>
    <w:rsid w:val="748A45F7"/>
    <w:rsid w:val="749B2630"/>
    <w:rsid w:val="74DF257B"/>
    <w:rsid w:val="752B4217"/>
    <w:rsid w:val="75BA74FD"/>
    <w:rsid w:val="75C87EAE"/>
    <w:rsid w:val="75DD0D31"/>
    <w:rsid w:val="765647A3"/>
    <w:rsid w:val="76702C88"/>
    <w:rsid w:val="77874BA2"/>
    <w:rsid w:val="77F958B3"/>
    <w:rsid w:val="7BD717EC"/>
    <w:rsid w:val="7CFB7342"/>
    <w:rsid w:val="7D3578F6"/>
    <w:rsid w:val="7D3D307D"/>
    <w:rsid w:val="7DF41C13"/>
    <w:rsid w:val="7EF50FB6"/>
    <w:rsid w:val="7F9D122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ocked="1"/>
    <w:lsdException w:qFormat="1" w:unhideWhenUsed="0" w:uiPriority="39" w:semiHidden="0" w:name="toc 2" w:locked="1"/>
    <w:lsdException w:qFormat="1" w:unhideWhenUsed="0" w:uiPriority="0" w:semiHidden="0" w:name="toc 3" w:locked="1"/>
    <w:lsdException w:qFormat="1"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qFormat="1" w:unhideWhenUsed="0" w:uiPriority="0" w:semiHidden="0" w:name="Normal Indent"/>
    <w:lsdException w:uiPriority="99" w:name="footnote text"/>
    <w:lsdException w:qFormat="1" w:uiPriority="99" w:name="annotation text"/>
    <w:lsdException w:qFormat="1" w:unhideWhenUsed="0" w:uiPriority="99" w:name="header"/>
    <w:lsdException w:qFormat="1" w:unhideWhenUsed="0" w:uiPriority="99" w:name="footer"/>
    <w:lsdException w:uiPriority="99" w:name="index heading"/>
    <w:lsdException w:qFormat="1" w:uiPriority="35" w:semiHidden="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Calibri" w:hAnsi="Calibri" w:eastAsia="宋体" w:cs="Times New Roman"/>
      <w:sz w:val="22"/>
      <w:szCs w:val="22"/>
      <w:lang w:val="en-US" w:eastAsia="en-US" w:bidi="ar-SA"/>
    </w:rPr>
  </w:style>
  <w:style w:type="paragraph" w:styleId="2">
    <w:name w:val="heading 2"/>
    <w:basedOn w:val="1"/>
    <w:next w:val="1"/>
    <w:qFormat/>
    <w:locked/>
    <w:uiPriority w:val="99"/>
    <w:pPr>
      <w:keepNext/>
      <w:keepLines/>
      <w:spacing w:before="260" w:after="260" w:line="416" w:lineRule="auto"/>
      <w:outlineLvl w:val="1"/>
    </w:pPr>
    <w:rPr>
      <w:rFonts w:ascii="Cambria" w:hAnsi="Cambria"/>
      <w:b/>
      <w:bCs/>
      <w:sz w:val="32"/>
      <w:szCs w:val="32"/>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qFormat/>
    <w:locked/>
    <w:uiPriority w:val="0"/>
    <w:pPr>
      <w:ind w:left="1320"/>
    </w:pPr>
    <w:rPr>
      <w:rFonts w:asciiTheme="minorHAnsi" w:hAnsiTheme="minorHAnsi" w:cstheme="minorHAnsi"/>
      <w:sz w:val="18"/>
      <w:szCs w:val="18"/>
    </w:rPr>
  </w:style>
  <w:style w:type="paragraph" w:styleId="4">
    <w:name w:val="Normal Indent"/>
    <w:basedOn w:val="1"/>
    <w:qFormat/>
    <w:uiPriority w:val="0"/>
    <w:pPr>
      <w:ind w:firstLine="420" w:firstLineChars="200"/>
    </w:pPr>
    <w:rPr>
      <w:rFonts w:hAnsi="仿宋" w:eastAsia="仿宋"/>
      <w:szCs w:val="20"/>
    </w:rPr>
  </w:style>
  <w:style w:type="paragraph" w:styleId="5">
    <w:name w:val="caption"/>
    <w:basedOn w:val="1"/>
    <w:next w:val="1"/>
    <w:link w:val="47"/>
    <w:unhideWhenUsed/>
    <w:qFormat/>
    <w:locked/>
    <w:uiPriority w:val="35"/>
    <w:pPr>
      <w:jc w:val="both"/>
    </w:pPr>
    <w:rPr>
      <w:rFonts w:ascii="Cambria" w:hAnsi="Cambria" w:eastAsia="黑体"/>
      <w:kern w:val="2"/>
      <w:sz w:val="20"/>
      <w:szCs w:val="20"/>
      <w:lang w:eastAsia="zh-CN"/>
    </w:rPr>
  </w:style>
  <w:style w:type="paragraph" w:styleId="6">
    <w:name w:val="annotation text"/>
    <w:basedOn w:val="1"/>
    <w:link w:val="62"/>
    <w:semiHidden/>
    <w:unhideWhenUsed/>
    <w:qFormat/>
    <w:uiPriority w:val="99"/>
  </w:style>
  <w:style w:type="paragraph" w:styleId="7">
    <w:name w:val="Body Text"/>
    <w:basedOn w:val="1"/>
    <w:link w:val="35"/>
    <w:qFormat/>
    <w:uiPriority w:val="99"/>
    <w:pPr>
      <w:ind w:left="289"/>
    </w:pPr>
    <w:rPr>
      <w:rFonts w:ascii="宋体" w:hAnsi="宋体"/>
      <w:sz w:val="26"/>
      <w:szCs w:val="26"/>
    </w:rPr>
  </w:style>
  <w:style w:type="paragraph" w:styleId="8">
    <w:name w:val="toc 5"/>
    <w:basedOn w:val="1"/>
    <w:next w:val="1"/>
    <w:qFormat/>
    <w:locked/>
    <w:uiPriority w:val="0"/>
    <w:pPr>
      <w:ind w:left="880"/>
    </w:pPr>
    <w:rPr>
      <w:rFonts w:asciiTheme="minorHAnsi" w:hAnsiTheme="minorHAnsi" w:cstheme="minorHAnsi"/>
      <w:sz w:val="18"/>
      <w:szCs w:val="18"/>
    </w:rPr>
  </w:style>
  <w:style w:type="paragraph" w:styleId="9">
    <w:name w:val="toc 3"/>
    <w:basedOn w:val="1"/>
    <w:next w:val="1"/>
    <w:qFormat/>
    <w:locked/>
    <w:uiPriority w:val="0"/>
    <w:pPr>
      <w:ind w:left="440"/>
    </w:pPr>
    <w:rPr>
      <w:rFonts w:asciiTheme="minorHAnsi" w:hAnsiTheme="minorHAnsi" w:cstheme="minorHAnsi"/>
      <w:i/>
      <w:iCs/>
      <w:sz w:val="20"/>
      <w:szCs w:val="20"/>
    </w:rPr>
  </w:style>
  <w:style w:type="paragraph" w:styleId="10">
    <w:name w:val="toc 8"/>
    <w:basedOn w:val="1"/>
    <w:next w:val="1"/>
    <w:qFormat/>
    <w:locked/>
    <w:uiPriority w:val="0"/>
    <w:pPr>
      <w:ind w:left="1540"/>
    </w:pPr>
    <w:rPr>
      <w:rFonts w:asciiTheme="minorHAnsi" w:hAnsiTheme="minorHAnsi" w:cstheme="minorHAnsi"/>
      <w:sz w:val="18"/>
      <w:szCs w:val="18"/>
    </w:rPr>
  </w:style>
  <w:style w:type="paragraph" w:styleId="11">
    <w:name w:val="Date"/>
    <w:basedOn w:val="1"/>
    <w:next w:val="1"/>
    <w:link w:val="60"/>
    <w:semiHidden/>
    <w:unhideWhenUsed/>
    <w:qFormat/>
    <w:uiPriority w:val="99"/>
    <w:pPr>
      <w:ind w:left="100" w:leftChars="2500"/>
    </w:pPr>
  </w:style>
  <w:style w:type="paragraph" w:styleId="12">
    <w:name w:val="Body Text Indent 2"/>
    <w:basedOn w:val="1"/>
    <w:qFormat/>
    <w:uiPriority w:val="99"/>
    <w:pPr>
      <w:spacing w:after="120" w:line="480" w:lineRule="auto"/>
      <w:ind w:left="420" w:leftChars="200"/>
    </w:pPr>
    <w:rPr>
      <w:sz w:val="24"/>
      <w:szCs w:val="24"/>
    </w:rPr>
  </w:style>
  <w:style w:type="paragraph" w:styleId="13">
    <w:name w:val="Balloon Text"/>
    <w:basedOn w:val="1"/>
    <w:link w:val="42"/>
    <w:semiHidden/>
    <w:qFormat/>
    <w:uiPriority w:val="99"/>
    <w:pPr>
      <w:jc w:val="both"/>
    </w:pPr>
    <w:rPr>
      <w:sz w:val="18"/>
      <w:szCs w:val="18"/>
      <w:lang w:eastAsia="zh-CN"/>
    </w:rPr>
  </w:style>
  <w:style w:type="paragraph" w:styleId="14">
    <w:name w:val="footer"/>
    <w:basedOn w:val="1"/>
    <w:link w:val="41"/>
    <w:semiHidden/>
    <w:qFormat/>
    <w:uiPriority w:val="99"/>
    <w:pPr>
      <w:tabs>
        <w:tab w:val="center" w:pos="4153"/>
        <w:tab w:val="right" w:pos="8306"/>
      </w:tabs>
      <w:snapToGrid w:val="0"/>
    </w:pPr>
    <w:rPr>
      <w:sz w:val="18"/>
      <w:szCs w:val="18"/>
    </w:rPr>
  </w:style>
  <w:style w:type="paragraph" w:styleId="15">
    <w:name w:val="header"/>
    <w:basedOn w:val="1"/>
    <w:link w:val="40"/>
    <w:semiHidden/>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locked/>
    <w:uiPriority w:val="0"/>
    <w:pPr>
      <w:spacing w:before="120" w:after="120"/>
    </w:pPr>
    <w:rPr>
      <w:rFonts w:asciiTheme="minorHAnsi" w:hAnsiTheme="minorHAnsi" w:cstheme="minorHAnsi"/>
      <w:b/>
      <w:bCs/>
      <w:caps/>
      <w:sz w:val="20"/>
      <w:szCs w:val="20"/>
    </w:rPr>
  </w:style>
  <w:style w:type="paragraph" w:styleId="17">
    <w:name w:val="toc 4"/>
    <w:basedOn w:val="1"/>
    <w:next w:val="1"/>
    <w:qFormat/>
    <w:locked/>
    <w:uiPriority w:val="0"/>
    <w:pPr>
      <w:ind w:left="660"/>
    </w:pPr>
    <w:rPr>
      <w:rFonts w:asciiTheme="minorHAnsi" w:hAnsiTheme="minorHAnsi" w:cstheme="minorHAnsi"/>
      <w:sz w:val="18"/>
      <w:szCs w:val="18"/>
    </w:rPr>
  </w:style>
  <w:style w:type="paragraph" w:styleId="18">
    <w:name w:val="toc 6"/>
    <w:basedOn w:val="1"/>
    <w:next w:val="1"/>
    <w:qFormat/>
    <w:locked/>
    <w:uiPriority w:val="0"/>
    <w:pPr>
      <w:ind w:left="1100"/>
    </w:pPr>
    <w:rPr>
      <w:rFonts w:asciiTheme="minorHAnsi" w:hAnsiTheme="minorHAnsi" w:cstheme="minorHAnsi"/>
      <w:sz w:val="18"/>
      <w:szCs w:val="18"/>
    </w:rPr>
  </w:style>
  <w:style w:type="paragraph" w:styleId="19">
    <w:name w:val="toc 2"/>
    <w:basedOn w:val="1"/>
    <w:next w:val="1"/>
    <w:qFormat/>
    <w:locked/>
    <w:uiPriority w:val="39"/>
    <w:pPr>
      <w:ind w:left="220"/>
    </w:pPr>
    <w:rPr>
      <w:rFonts w:asciiTheme="minorHAnsi" w:hAnsiTheme="minorHAnsi" w:cstheme="minorHAnsi"/>
      <w:smallCaps/>
      <w:sz w:val="20"/>
      <w:szCs w:val="20"/>
    </w:rPr>
  </w:style>
  <w:style w:type="paragraph" w:styleId="20">
    <w:name w:val="toc 9"/>
    <w:basedOn w:val="1"/>
    <w:next w:val="1"/>
    <w:qFormat/>
    <w:locked/>
    <w:uiPriority w:val="0"/>
    <w:pPr>
      <w:ind w:left="1760"/>
    </w:pPr>
    <w:rPr>
      <w:rFonts w:asciiTheme="minorHAnsi" w:hAnsiTheme="minorHAnsi" w:cstheme="minorHAnsi"/>
      <w:sz w:val="18"/>
      <w:szCs w:val="18"/>
    </w:rPr>
  </w:style>
  <w:style w:type="paragraph" w:styleId="21">
    <w:name w:val="Normal (Web)"/>
    <w:basedOn w:val="1"/>
    <w:semiHidden/>
    <w:unhideWhenUsed/>
    <w:qFormat/>
    <w:uiPriority w:val="99"/>
    <w:pPr>
      <w:widowControl/>
      <w:spacing w:before="100" w:beforeAutospacing="1" w:after="100" w:afterAutospacing="1"/>
    </w:pPr>
    <w:rPr>
      <w:rFonts w:ascii="宋体" w:hAnsi="宋体" w:cs="宋体"/>
      <w:sz w:val="24"/>
      <w:szCs w:val="24"/>
      <w:lang w:eastAsia="zh-CN"/>
    </w:rPr>
  </w:style>
  <w:style w:type="paragraph" w:styleId="22">
    <w:name w:val="annotation subject"/>
    <w:basedOn w:val="6"/>
    <w:next w:val="6"/>
    <w:link w:val="63"/>
    <w:semiHidden/>
    <w:unhideWhenUsed/>
    <w:qFormat/>
    <w:uiPriority w:val="99"/>
    <w:rPr>
      <w:b/>
      <w:bCs/>
    </w:rPr>
  </w:style>
  <w:style w:type="character" w:styleId="25">
    <w:name w:val="Strong"/>
    <w:basedOn w:val="24"/>
    <w:qFormat/>
    <w:locked/>
    <w:uiPriority w:val="22"/>
    <w:rPr>
      <w:b/>
      <w:bCs/>
    </w:rPr>
  </w:style>
  <w:style w:type="character" w:styleId="26">
    <w:name w:val="FollowedHyperlink"/>
    <w:basedOn w:val="24"/>
    <w:semiHidden/>
    <w:unhideWhenUsed/>
    <w:qFormat/>
    <w:uiPriority w:val="99"/>
    <w:rPr>
      <w:color w:val="000000"/>
      <w:u w:val="none"/>
    </w:rPr>
  </w:style>
  <w:style w:type="character" w:styleId="27">
    <w:name w:val="Emphasis"/>
    <w:basedOn w:val="24"/>
    <w:qFormat/>
    <w:locked/>
    <w:uiPriority w:val="0"/>
  </w:style>
  <w:style w:type="character" w:styleId="28">
    <w:name w:val="HTML Definition"/>
    <w:basedOn w:val="24"/>
    <w:semiHidden/>
    <w:unhideWhenUsed/>
    <w:qFormat/>
    <w:uiPriority w:val="99"/>
  </w:style>
  <w:style w:type="character" w:styleId="29">
    <w:name w:val="HTML Variable"/>
    <w:basedOn w:val="24"/>
    <w:semiHidden/>
    <w:unhideWhenUsed/>
    <w:qFormat/>
    <w:uiPriority w:val="99"/>
  </w:style>
  <w:style w:type="character" w:styleId="30">
    <w:name w:val="Hyperlink"/>
    <w:basedOn w:val="24"/>
    <w:qFormat/>
    <w:uiPriority w:val="99"/>
    <w:rPr>
      <w:rFonts w:cs="Times New Roman"/>
      <w:color w:val="0000FF"/>
      <w:u w:val="single"/>
    </w:rPr>
  </w:style>
  <w:style w:type="character" w:styleId="31">
    <w:name w:val="HTML Code"/>
    <w:basedOn w:val="24"/>
    <w:semiHidden/>
    <w:unhideWhenUsed/>
    <w:qFormat/>
    <w:uiPriority w:val="99"/>
    <w:rPr>
      <w:rFonts w:ascii="Courier New" w:hAnsi="Courier New"/>
      <w:sz w:val="20"/>
    </w:rPr>
  </w:style>
  <w:style w:type="character" w:styleId="32">
    <w:name w:val="annotation reference"/>
    <w:basedOn w:val="24"/>
    <w:semiHidden/>
    <w:unhideWhenUsed/>
    <w:qFormat/>
    <w:uiPriority w:val="99"/>
    <w:rPr>
      <w:sz w:val="21"/>
      <w:szCs w:val="21"/>
    </w:rPr>
  </w:style>
  <w:style w:type="character" w:styleId="33">
    <w:name w:val="HTML Cite"/>
    <w:basedOn w:val="24"/>
    <w:semiHidden/>
    <w:unhideWhenUsed/>
    <w:qFormat/>
    <w:uiPriority w:val="99"/>
  </w:style>
  <w:style w:type="table" w:customStyle="1" w:styleId="34">
    <w:name w:val="Table Normal1"/>
    <w:semiHidden/>
    <w:qFormat/>
    <w:uiPriority w:val="99"/>
    <w:pPr>
      <w:widowControl w:val="0"/>
    </w:pPr>
    <w:rPr>
      <w:sz w:val="22"/>
      <w:szCs w:val="22"/>
      <w:lang w:eastAsia="en-US"/>
    </w:rPr>
    <w:tblPr>
      <w:tblCellMar>
        <w:top w:w="0" w:type="dxa"/>
        <w:left w:w="0" w:type="dxa"/>
        <w:bottom w:w="0" w:type="dxa"/>
        <w:right w:w="0" w:type="dxa"/>
      </w:tblCellMar>
    </w:tblPr>
  </w:style>
  <w:style w:type="character" w:customStyle="1" w:styleId="35">
    <w:name w:val="正文文本 字符"/>
    <w:basedOn w:val="24"/>
    <w:link w:val="7"/>
    <w:semiHidden/>
    <w:qFormat/>
    <w:locked/>
    <w:uiPriority w:val="99"/>
    <w:rPr>
      <w:rFonts w:cs="Times New Roman"/>
      <w:kern w:val="0"/>
      <w:sz w:val="22"/>
      <w:lang w:eastAsia="en-US"/>
    </w:rPr>
  </w:style>
  <w:style w:type="paragraph" w:customStyle="1" w:styleId="36">
    <w:name w:val="Heading 11"/>
    <w:basedOn w:val="1"/>
    <w:qFormat/>
    <w:uiPriority w:val="99"/>
    <w:pPr>
      <w:outlineLvl w:val="1"/>
    </w:pPr>
    <w:rPr>
      <w:rFonts w:ascii="黑体" w:hAnsi="黑体" w:eastAsia="黑体"/>
      <w:sz w:val="32"/>
      <w:szCs w:val="32"/>
    </w:rPr>
  </w:style>
  <w:style w:type="paragraph" w:customStyle="1" w:styleId="37">
    <w:name w:val="Heading 21"/>
    <w:basedOn w:val="1"/>
    <w:qFormat/>
    <w:uiPriority w:val="99"/>
    <w:pPr>
      <w:ind w:left="560" w:hanging="629"/>
      <w:outlineLvl w:val="2"/>
    </w:pPr>
    <w:rPr>
      <w:rFonts w:ascii="宋体" w:hAnsi="宋体"/>
      <w:sz w:val="28"/>
      <w:szCs w:val="28"/>
    </w:rPr>
  </w:style>
  <w:style w:type="paragraph" w:styleId="38">
    <w:name w:val="List Paragraph"/>
    <w:basedOn w:val="1"/>
    <w:qFormat/>
    <w:uiPriority w:val="34"/>
  </w:style>
  <w:style w:type="paragraph" w:customStyle="1" w:styleId="39">
    <w:name w:val="Table Paragraph"/>
    <w:basedOn w:val="1"/>
    <w:qFormat/>
    <w:uiPriority w:val="99"/>
  </w:style>
  <w:style w:type="character" w:customStyle="1" w:styleId="40">
    <w:name w:val="页眉 字符"/>
    <w:basedOn w:val="24"/>
    <w:link w:val="15"/>
    <w:semiHidden/>
    <w:qFormat/>
    <w:locked/>
    <w:uiPriority w:val="99"/>
    <w:rPr>
      <w:rFonts w:cs="Times New Roman"/>
      <w:sz w:val="18"/>
      <w:szCs w:val="18"/>
    </w:rPr>
  </w:style>
  <w:style w:type="character" w:customStyle="1" w:styleId="41">
    <w:name w:val="页脚 字符"/>
    <w:basedOn w:val="24"/>
    <w:link w:val="14"/>
    <w:semiHidden/>
    <w:qFormat/>
    <w:locked/>
    <w:uiPriority w:val="99"/>
    <w:rPr>
      <w:rFonts w:cs="Times New Roman"/>
      <w:sz w:val="18"/>
      <w:szCs w:val="18"/>
    </w:rPr>
  </w:style>
  <w:style w:type="character" w:customStyle="1" w:styleId="42">
    <w:name w:val="批注框文本 字符"/>
    <w:basedOn w:val="24"/>
    <w:link w:val="13"/>
    <w:semiHidden/>
    <w:qFormat/>
    <w:locked/>
    <w:uiPriority w:val="99"/>
    <w:rPr>
      <w:rFonts w:ascii="Calibri" w:hAnsi="Calibri" w:eastAsia="宋体" w:cs="Times New Roman"/>
      <w:sz w:val="18"/>
      <w:szCs w:val="18"/>
      <w:lang w:val="en-US" w:eastAsia="zh-CN" w:bidi="ar-SA"/>
    </w:rPr>
  </w:style>
  <w:style w:type="paragraph" w:customStyle="1" w:styleId="43">
    <w:name w:val="YL正文"/>
    <w:basedOn w:val="1"/>
    <w:link w:val="44"/>
    <w:qFormat/>
    <w:uiPriority w:val="99"/>
    <w:pPr>
      <w:spacing w:line="300" w:lineRule="auto"/>
      <w:ind w:firstLine="200" w:firstLineChars="200"/>
      <w:jc w:val="both"/>
    </w:pPr>
    <w:rPr>
      <w:rFonts w:ascii="仿宋" w:hAnsi="仿宋"/>
      <w:color w:val="000000"/>
      <w:kern w:val="2"/>
      <w:sz w:val="24"/>
      <w:szCs w:val="24"/>
      <w:lang w:eastAsia="zh-CN"/>
    </w:rPr>
  </w:style>
  <w:style w:type="character" w:customStyle="1" w:styleId="44">
    <w:name w:val="YL正文 Char"/>
    <w:basedOn w:val="24"/>
    <w:link w:val="43"/>
    <w:qFormat/>
    <w:locked/>
    <w:uiPriority w:val="99"/>
    <w:rPr>
      <w:rFonts w:ascii="仿宋" w:hAnsi="仿宋" w:eastAsia="宋体" w:cs="Times New Roman"/>
      <w:color w:val="000000"/>
      <w:kern w:val="2"/>
      <w:sz w:val="24"/>
      <w:szCs w:val="24"/>
      <w:lang w:val="en-US" w:eastAsia="zh-CN" w:bidi="ar-SA"/>
    </w:rPr>
  </w:style>
  <w:style w:type="paragraph" w:customStyle="1" w:styleId="45">
    <w:name w:val="YL六级"/>
    <w:basedOn w:val="1"/>
    <w:link w:val="46"/>
    <w:qFormat/>
    <w:uiPriority w:val="99"/>
    <w:pPr>
      <w:adjustRightInd w:val="0"/>
      <w:spacing w:beforeLines="50" w:afterLines="50"/>
      <w:ind w:firstLine="200" w:firstLineChars="200"/>
      <w:outlineLvl w:val="5"/>
    </w:pPr>
    <w:rPr>
      <w:rFonts w:ascii="仿宋" w:hAnsi="仿宋"/>
      <w:b/>
      <w:color w:val="000000"/>
      <w:kern w:val="2"/>
      <w:sz w:val="24"/>
      <w:szCs w:val="24"/>
      <w:lang w:eastAsia="zh-CN"/>
    </w:rPr>
  </w:style>
  <w:style w:type="character" w:customStyle="1" w:styleId="46">
    <w:name w:val="YL六级 Char"/>
    <w:basedOn w:val="24"/>
    <w:link w:val="45"/>
    <w:qFormat/>
    <w:locked/>
    <w:uiPriority w:val="99"/>
    <w:rPr>
      <w:rFonts w:ascii="仿宋" w:hAnsi="仿宋" w:eastAsia="宋体" w:cs="Times New Roman"/>
      <w:b/>
      <w:color w:val="000000"/>
      <w:kern w:val="2"/>
      <w:sz w:val="24"/>
      <w:szCs w:val="24"/>
      <w:lang w:val="en-US" w:eastAsia="zh-CN" w:bidi="ar-SA"/>
    </w:rPr>
  </w:style>
  <w:style w:type="character" w:customStyle="1" w:styleId="47">
    <w:name w:val="题注 字符"/>
    <w:basedOn w:val="24"/>
    <w:link w:val="5"/>
    <w:qFormat/>
    <w:uiPriority w:val="35"/>
    <w:rPr>
      <w:rFonts w:ascii="Cambria" w:hAnsi="Cambria" w:eastAsia="黑体"/>
      <w:kern w:val="2"/>
    </w:rPr>
  </w:style>
  <w:style w:type="paragraph" w:customStyle="1" w:styleId="48">
    <w:name w:val="XN表头"/>
    <w:basedOn w:val="5"/>
    <w:qFormat/>
    <w:uiPriority w:val="0"/>
    <w:pPr>
      <w:spacing w:beforeLines="30" w:afterLines="20"/>
      <w:jc w:val="center"/>
    </w:pPr>
    <w:rPr>
      <w:rFonts w:eastAsia="宋体"/>
      <w:b/>
      <w:sz w:val="24"/>
    </w:rPr>
  </w:style>
  <w:style w:type="paragraph" w:customStyle="1" w:styleId="49">
    <w:name w:val="XN表内容"/>
    <w:basedOn w:val="1"/>
    <w:link w:val="50"/>
    <w:qFormat/>
    <w:uiPriority w:val="0"/>
    <w:pPr>
      <w:spacing w:line="264" w:lineRule="auto"/>
      <w:jc w:val="center"/>
    </w:pPr>
    <w:rPr>
      <w:rFonts w:ascii="仿宋" w:hAnsi="仿宋"/>
      <w:color w:val="000000"/>
      <w:kern w:val="2"/>
      <w:sz w:val="21"/>
      <w:szCs w:val="24"/>
      <w:lang w:eastAsia="zh-CN"/>
    </w:rPr>
  </w:style>
  <w:style w:type="character" w:customStyle="1" w:styleId="50">
    <w:name w:val="XN表内容 Char"/>
    <w:basedOn w:val="24"/>
    <w:link w:val="49"/>
    <w:qFormat/>
    <w:uiPriority w:val="0"/>
    <w:rPr>
      <w:rFonts w:ascii="仿宋" w:hAnsi="仿宋"/>
      <w:color w:val="000000"/>
      <w:kern w:val="2"/>
      <w:sz w:val="21"/>
      <w:szCs w:val="24"/>
    </w:rPr>
  </w:style>
  <w:style w:type="paragraph" w:customStyle="1" w:styleId="51">
    <w:name w:val="表头"/>
    <w:basedOn w:val="1"/>
    <w:link w:val="52"/>
    <w:qFormat/>
    <w:uiPriority w:val="0"/>
    <w:pPr>
      <w:adjustRightInd w:val="0"/>
      <w:snapToGrid w:val="0"/>
      <w:jc w:val="center"/>
    </w:pPr>
    <w:rPr>
      <w:rFonts w:ascii="宋体" w:hAnsi="宋体"/>
      <w:b/>
      <w:sz w:val="20"/>
      <w:szCs w:val="21"/>
      <w:lang w:eastAsia="zh-CN"/>
    </w:rPr>
  </w:style>
  <w:style w:type="character" w:customStyle="1" w:styleId="52">
    <w:name w:val="表头 Char"/>
    <w:link w:val="51"/>
    <w:qFormat/>
    <w:uiPriority w:val="0"/>
    <w:rPr>
      <w:rFonts w:ascii="宋体" w:hAnsi="宋体"/>
      <w:b/>
      <w:szCs w:val="21"/>
    </w:rPr>
  </w:style>
  <w:style w:type="paragraph" w:customStyle="1" w:styleId="53">
    <w:name w:val="表头五号"/>
    <w:basedOn w:val="1"/>
    <w:link w:val="54"/>
    <w:qFormat/>
    <w:uiPriority w:val="0"/>
    <w:pPr>
      <w:autoSpaceDE w:val="0"/>
      <w:autoSpaceDN w:val="0"/>
      <w:spacing w:beforeLines="50" w:line="300" w:lineRule="auto"/>
      <w:ind w:firstLine="422" w:firstLineChars="200"/>
      <w:jc w:val="center"/>
    </w:pPr>
    <w:rPr>
      <w:rFonts w:ascii="宋体" w:hAnsi="宋体"/>
      <w:b/>
      <w:kern w:val="2"/>
      <w:sz w:val="21"/>
      <w:szCs w:val="24"/>
      <w:lang w:eastAsia="zh-CN"/>
    </w:rPr>
  </w:style>
  <w:style w:type="character" w:customStyle="1" w:styleId="54">
    <w:name w:val="表头五号 Char"/>
    <w:basedOn w:val="24"/>
    <w:link w:val="53"/>
    <w:qFormat/>
    <w:uiPriority w:val="0"/>
    <w:rPr>
      <w:rFonts w:ascii="宋体" w:hAnsi="宋体"/>
      <w:b/>
      <w:kern w:val="2"/>
      <w:sz w:val="21"/>
      <w:szCs w:val="24"/>
    </w:rPr>
  </w:style>
  <w:style w:type="paragraph" w:customStyle="1" w:styleId="55">
    <w:name w:val="列出段落1"/>
    <w:basedOn w:val="1"/>
    <w:qFormat/>
    <w:uiPriority w:val="99"/>
    <w:pPr>
      <w:ind w:firstLine="420" w:firstLineChars="200"/>
      <w:jc w:val="both"/>
    </w:pPr>
    <w:rPr>
      <w:rFonts w:ascii="Times New Roman" w:hAnsi="Times New Roman"/>
      <w:kern w:val="2"/>
      <w:sz w:val="21"/>
      <w:szCs w:val="24"/>
      <w:lang w:eastAsia="zh-CN"/>
    </w:rPr>
  </w:style>
  <w:style w:type="character" w:customStyle="1" w:styleId="56">
    <w:name w:val="font01"/>
    <w:basedOn w:val="24"/>
    <w:qFormat/>
    <w:uiPriority w:val="0"/>
    <w:rPr>
      <w:rFonts w:hint="eastAsia" w:ascii="宋体" w:hAnsi="宋体" w:eastAsia="宋体" w:cs="宋体"/>
      <w:color w:val="000000"/>
      <w:sz w:val="20"/>
      <w:szCs w:val="20"/>
      <w:u w:val="none"/>
    </w:rPr>
  </w:style>
  <w:style w:type="character" w:customStyle="1" w:styleId="57">
    <w:name w:val="font11"/>
    <w:basedOn w:val="24"/>
    <w:qFormat/>
    <w:uiPriority w:val="0"/>
    <w:rPr>
      <w:rFonts w:hint="default" w:ascii="Arial" w:hAnsi="Arial" w:cs="Arial"/>
      <w:color w:val="000000"/>
      <w:sz w:val="20"/>
      <w:szCs w:val="20"/>
      <w:u w:val="none"/>
    </w:rPr>
  </w:style>
  <w:style w:type="paragraph" w:customStyle="1" w:styleId="58">
    <w:name w:val="WPSOffice手动目录 1"/>
    <w:qFormat/>
    <w:uiPriority w:val="0"/>
    <w:rPr>
      <w:rFonts w:ascii="Times New Roman" w:hAnsi="Times New Roman" w:eastAsia="宋体" w:cs="Times New Roman"/>
      <w:lang w:val="en-US" w:eastAsia="zh-CN" w:bidi="ar-SA"/>
    </w:rPr>
  </w:style>
  <w:style w:type="paragraph" w:customStyle="1" w:styleId="59">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60">
    <w:name w:val="日期 字符"/>
    <w:basedOn w:val="24"/>
    <w:link w:val="11"/>
    <w:semiHidden/>
    <w:qFormat/>
    <w:uiPriority w:val="99"/>
    <w:rPr>
      <w:rFonts w:ascii="Calibri" w:hAnsi="Calibri"/>
      <w:sz w:val="22"/>
      <w:szCs w:val="22"/>
      <w:lang w:eastAsia="en-US"/>
    </w:rPr>
  </w:style>
  <w:style w:type="paragraph" w:customStyle="1" w:styleId="61">
    <w:name w:val="XN图标"/>
    <w:basedOn w:val="1"/>
    <w:qFormat/>
    <w:uiPriority w:val="0"/>
    <w:pPr>
      <w:widowControl/>
      <w:spacing w:line="264" w:lineRule="auto"/>
      <w:jc w:val="center"/>
    </w:pPr>
    <w:rPr>
      <w:rFonts w:ascii="仿宋" w:hAnsi="仿宋" w:eastAsia="仿宋"/>
      <w:color w:val="000000"/>
      <w:sz w:val="24"/>
      <w:szCs w:val="24"/>
      <w:lang w:eastAsia="zh-CN"/>
    </w:rPr>
  </w:style>
  <w:style w:type="character" w:customStyle="1" w:styleId="62">
    <w:name w:val="批注文字 字符"/>
    <w:basedOn w:val="24"/>
    <w:link w:val="6"/>
    <w:semiHidden/>
    <w:qFormat/>
    <w:uiPriority w:val="99"/>
    <w:rPr>
      <w:rFonts w:ascii="Calibri" w:hAnsi="Calibri"/>
      <w:sz w:val="22"/>
      <w:szCs w:val="22"/>
      <w:lang w:eastAsia="en-US"/>
    </w:rPr>
  </w:style>
  <w:style w:type="character" w:customStyle="1" w:styleId="63">
    <w:name w:val="批注主题 字符"/>
    <w:basedOn w:val="62"/>
    <w:link w:val="22"/>
    <w:semiHidden/>
    <w:qFormat/>
    <w:uiPriority w:val="99"/>
    <w:rPr>
      <w:rFonts w:ascii="Calibri" w:hAnsi="Calibri"/>
      <w:b/>
      <w:bCs/>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D27E1F-10DC-48DA-8E7C-A53521493D41}">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20</Pages>
  <Words>5311</Words>
  <Characters>5533</Characters>
  <Lines>79</Lines>
  <Paragraphs>22</Paragraphs>
  <TotalTime>0</TotalTime>
  <ScaleCrop>false</ScaleCrop>
  <LinksUpToDate>false</LinksUpToDate>
  <CharactersWithSpaces>5673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2020-11-05T03:38:00Z</dcterms:created>
  <dc:creator>赖凌祥</dc:creator>
  <cp:lastModifiedBy>68225</cp:lastModifiedBy>
  <cp:lastPrinted>2022-11-18T06:51:00Z</cp:lastPrinted>
  <dcterms:modified xsi:type="dcterms:W3CDTF">2026-07-15T01:22:24Z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3A4607D6A5194EE6B9AE71E7B39DC982</vt:lpwstr>
  </property>
  <property fmtid="{D5CDD505-2E9C-101B-9397-08002B2CF9AE}" pid="4" name="KSOTemplateDocerSaveRecord">
    <vt:lpwstr>eyJoZGlkIjoiMTllMjA2ZmI5YTVlZDlkODE5MzU3YTlkNjM5MDliYTkifQ==</vt:lpwstr>
  </property>
</Properties>
</file>